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ore0.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70C81" w14:textId="77777777" w:rsidR="004439C2" w:rsidRDefault="00000000">
      <w:pPr>
        <w:pStyle w:val="Title"/>
        <w:keepNext w:val="0"/>
        <w:keepLines w:val="0"/>
        <w:pageBreakBefore w:val="0"/>
        <w:widowControl/>
        <w:spacing w:before="240"/>
        <w:jc w:val="left"/>
      </w:pPr>
      <w:r>
        <w:rPr>
          <w:rFonts w:ascii="Aptos" w:hAnsi="Aptos"/>
          <w:color w:val="000000"/>
        </w:rPr>
        <w:t>Building America’s Alzheimer’s Continuum of Care</w:t>
      </w:r>
    </w:p>
    <w:p w14:paraId="21F793EC" w14:textId="77777777" w:rsidR="004439C2" w:rsidRDefault="00000000">
      <w:pPr>
        <w:pStyle w:val="Subtitle"/>
        <w:keepNext w:val="0"/>
        <w:keepLines w:val="0"/>
        <w:pageBreakBefore w:val="0"/>
        <w:widowControl/>
        <w:jc w:val="left"/>
      </w:pPr>
      <w:r>
        <w:rPr>
          <w:rFonts w:ascii="Aptos" w:hAnsi="Aptos"/>
          <w:color w:val="000000"/>
        </w:rPr>
        <w:t>A Hawaiʻi model for earlier diagnosis and lasting family support</w:t>
      </w:r>
    </w:p>
    <w:p w14:paraId="31F27D28" w14:textId="77777777" w:rsidR="004439C2" w:rsidRDefault="00000000">
      <w:pPr>
        <w:pStyle w:val="SmallNote"/>
        <w:keepNext w:val="0"/>
        <w:keepLines w:val="0"/>
        <w:pageBreakBefore w:val="0"/>
        <w:widowControl/>
        <w:spacing w:after="120"/>
        <w:jc w:val="left"/>
      </w:pPr>
      <w:r>
        <w:rPr>
          <w:rFonts w:ascii="Aptos" w:hAnsi="Aptos"/>
          <w:color w:val="000000"/>
        </w:rPr>
        <w:t>Policy framework and an illustrated family story</w:t>
      </w:r>
    </w:p>
    <w:p>
      <w:pPr>
        <w:keepNext/>
        <w:spacing w:before="120" w:after="80"/>
        <w:jc w:val="center"/>
      </w:pPr>
      <w:r/>
      <w:r>
        <w:drawing>
          <wp:inline xmlns:a="http://schemas.openxmlformats.org/drawingml/2006/main" xmlns:pic="http://schemas.openxmlformats.org/drawingml/2006/picture">
            <wp:extent cx="6263640" cy="3568221"/>
            <wp:docPr id="26" name="Picture 26" descr="Kauaʻi coastline with mountains and a sheltered bay. Photograph credited in the original report to USGS."/>
            <wp:cNvGraphicFramePr>
              <a:graphicFrameLocks noChangeAspect="1"/>
            </wp:cNvGraphicFramePr>
            <a:graphic>
              <a:graphicData uri="http://schemas.openxmlformats.org/drawingml/2006/picture">
                <pic:pic>
                  <pic:nvPicPr>
                    <pic:cNvPr id="0" name="body-209.png"/>
                    <pic:cNvPicPr/>
                  </pic:nvPicPr>
                  <pic:blipFill>
                    <a:blip r:embed="rId47"/>
                    <a:stretch>
                      <a:fillRect/>
                    </a:stretch>
                  </pic:blipFill>
                  <pic:spPr>
                    <a:xfrm>
                      <a:off x="0" y="0"/>
                      <a:ext cx="6263640" cy="3568221"/>
                    </a:xfrm>
                    <a:prstGeom prst="rect"/>
                  </pic:spPr>
                </pic:pic>
              </a:graphicData>
            </a:graphic>
          </wp:inline>
        </w:drawing>
      </w:r>
    </w:p>
    <w:p w14:paraId="3C661A0E" w14:textId="77777777" w:rsidR="004439C2" w:rsidRDefault="00000000">
      <w:pPr>
        <w:keepNext w:val="0"/>
        <w:keepLines w:val="0"/>
        <w:pageBreakBefore w:val="0"/>
        <w:widowControl/>
        <w:spacing w:before="240"/>
        <w:jc w:val="left"/>
      </w:pPr>
      <w:r>
        <w:rPr>
          <w:rFonts w:ascii="Aptos" w:hAnsi="Aptos"/>
          <w:color w:val="000000"/>
        </w:rPr>
        <w:t>Written by Girard “Jerry” Perone</w:t>
        <w:br/>
        <w:t>Alzheimer’s advocate in Hawaiʻi</w:t>
        <w:br/>
        <w:t>Original report May 30, 2026</w:t>
        <w:br/>
        <w:t>Edited September 21, 2026</w:t>
      </w:r>
    </w:p>
    <w:p w14:paraId="3402720A" w14:textId="77777777" w:rsidR="004439C2" w:rsidRDefault="00000000">
      <w:pPr>
        <w:pStyle w:val="SmallNote"/>
        <w:keepNext w:val="0"/>
        <w:keepLines w:val="0"/>
        <w:pageBreakBefore w:val="0"/>
        <w:widowControl/>
        <w:spacing w:after="120"/>
        <w:jc w:val="left"/>
      </w:pPr>
      <w:r>
        <w:rPr>
          <w:rFonts w:ascii="Aptos" w:hAnsi="Aptos"/>
          <w:color w:val="000000"/>
        </w:rPr>
        <w:t>This document has not been reviewed or approved by the Alzheimer’s Association. It is an advocacy and policy-design document, not medical advice.</w:t>
      </w:r>
    </w:p>
    <w:p>
      <w:pPr>
        <w:pStyle w:val="SmallNote"/>
        <w:keepNext w:val="0"/>
        <w:keepLines w:val="0"/>
        <w:pageBreakBefore w:val="0"/>
        <w:widowControl/>
        <w:jc w:val="left"/>
      </w:pPr>
      <w:r>
        <w:rPr>
          <w:rFonts w:ascii="Aptos" w:hAnsi="Aptos"/>
          <w:color w:val="000000"/>
        </w:rPr>
        <w:t>COPYRIGHT WARNING: This report is protected by U.S. and international copyright law. Copyright © 2026 Girard “Jerry” Perone. All rights reserved. No part of this document may be reproduced, distributed, stored in a retrieval system, transmitted, posted, copied, summarized, adapted, or used in whole or in part, in any form or by any means, without the prior written permission of the copyright owner, except as permitted by applicable law.</w:t>
      </w:r>
    </w:p>
    <w:p w14:paraId="09AF2D0C" w14:textId="77777777" w:rsidR="004439C2" w:rsidRDefault="00000000">
      <w:bookmarkStart w:id="200" w:name="edited_section_0"/>
      <w:pPr>
        <w:pStyle w:val="Heading1"/>
        <w:keepNext/>
        <w:keepLines w:val="0"/>
        <w:pageBreakBefore/>
        <w:widowControl/>
        <w:spacing w:before="0"/>
        <w:jc w:val="left"/>
      </w:pPr>
      <w:bookmarkStart w:id="0" w:name="__RefHeading___Toc3816_1517725744"/>
      <w:bookmarkEnd w:id="0"/>
      <w:r>
        <w:rPr>
          <w:rFonts w:ascii="Aptos" w:hAnsi="Aptos"/>
          <w:color w:val="000000"/>
        </w:rPr>
        <w:t>About the Author</w:t>
      </w:r>
      <w:bookmarkEnd w:id="200"/>
    </w:p>
    <w:p w14:paraId="199A4C19" w14:textId="0AA60452" w:rsidR="004439C2" w:rsidRDefault="00000000" w:rsidP="00871C67">
      <w:pPr>
        <w:keepNext w:val="0"/>
        <w:keepLines w:val="0"/>
        <w:pageBreakBefore w:val="0"/>
        <w:widowControl/>
        <w:jc w:val="left"/>
      </w:pPr>
      <w:r>
        <w:rPr>
          <w:rFonts w:ascii="Aptos" w:hAnsi="Aptos"/>
          <w:color w:val="000000"/>
        </w:rPr>
        <w:t>Girard “Jerry” Perone is an Alzheimer’s advocate, public-policy researcher, and former IBM quality assurance executive. At IBM, his work in Financial Services Sector Strategic Outsourcing covered a portfolio of approximately $9 billion. He is the founder and president of National Management Center, Inc.</w:t>
      </w:r>
    </w:p>
    <w:p w14:paraId="4F661B98" w14:textId="6349350D" w:rsidR="004439C2" w:rsidRDefault="00000000" w:rsidP="00871C67">
      <w:pPr>
        <w:keepNext w:val="0"/>
        <w:keepLines w:val="0"/>
        <w:pageBreakBefore w:val="0"/>
        <w:widowControl/>
        <w:spacing w:after="0"/>
        <w:jc w:val="left"/>
      </w:pPr>
      <w:r>
        <w:rPr>
          <w:rFonts w:ascii="Aptos" w:hAnsi="Aptos"/>
          <w:color w:val="000000"/>
        </w:rPr>
        <w:t>Jerry’s career has centered on making complex systems work. He has developed program plans, identified gaps in fragmented operations, and established clear measures of accountability. He holds a bachelor’s degree in electrical engineering and an MBA in finance and accounting, and has consulted in more than 60 countries.</w:t>
      </w:r>
    </w:p>
    <w:p w14:paraId="1B3D7F1F" w14:textId="77777777" w:rsidR="004439C2" w:rsidRDefault="00000000" w:rsidP="00871C67">
      <w:pPr>
        <w:keepNext w:val="0"/>
        <w:keepLines w:val="0"/>
        <w:pageBreakBefore w:val="0"/>
        <w:widowControl/>
        <w:spacing w:after="0"/>
        <w:jc w:val="left"/>
      </w:pPr>
      <w:r>
        <w:rPr>
          <w:rFonts w:ascii="Aptos" w:hAnsi="Aptos"/>
          <w:color w:val="000000"/>
        </w:rPr>
        <w:t>Through his work as an Alzheimer’s Association Ambassador in Hawaiʻi, Jerry has advocated for earlier detection, caregiver support, workforce training, and coordinated memory care. His writing includes policy reports, newspaper articles, legislative testimony, and practical materials for advocates.</w:t>
      </w:r>
    </w:p>
    <w:p w14:paraId="21428721" w14:textId="77777777" w:rsidR="004439C2" w:rsidRDefault="00000000" w:rsidP="00871C67">
      <w:pPr>
        <w:keepNext w:val="0"/>
        <w:keepLines w:val="0"/>
        <w:pageBreakBefore w:val="0"/>
        <w:widowControl/>
        <w:jc w:val="left"/>
      </w:pPr>
      <w:r>
        <w:rPr>
          <w:rFonts w:ascii="Aptos" w:hAnsi="Aptos"/>
          <w:color w:val="000000"/>
        </w:rPr>
        <w:t>This report brings that experience to a question families face every day: after someone notices a memory problem, who helps them take the next step? Part I proposes a coordinated response. Part II follows a fictional family to show what that response could mean at home.</w:t>
      </w:r>
    </w:p>
    <w:p w14:paraId="1046BFAD" w14:textId="77777777" w:rsidR="004439C2" w:rsidRDefault="00000000">
      <w:pPr>
        <w:pStyle w:val="Heading1"/>
        <w:keepNext w:val="0"/>
        <w:keepLines w:val="0"/>
        <w:pageBreakBefore/>
        <w:widowControl/>
        <w:spacing w:before="0"/>
        <w:jc w:val="left"/>
      </w:pPr>
      <w:bookmarkStart w:id="1" w:name="TOC"/>
      <w:bookmarkEnd w:id="1"/>
      <w:r>
        <w:t>Contents</w:t>
      </w:r>
    </w:p>
    <w:p>
      <w:pPr>
        <w:keepNext/>
        <w:tabs>
          <w:tab w:pos="9864" w:val="right" w:leader="dot"/>
        </w:tabs>
        <w:spacing w:before="180" w:after="140" w:line="264" w:lineRule="auto"/>
      </w:pPr>
      <w:r>
        <w:rPr>
          <w:color w:val="000000"/>
          <w:sz w:val="22"/>
          <w:b/>
        </w:rPr>
      </w:r>
      <w:hyperlink w:anchor="edited_section_0">
        <w:r>
          <w:rPr>
            <w:color w:val="000000"/>
            <w:sz w:val="22"/>
            <w:b/>
          </w:rPr>
          <w:t>About the Author</w:t>
        </w:r>
      </w:hyperlink>
      <w:r>
        <w:tab/>
      </w:r>
      <w:r>
        <w:fldChar w:fldCharType="begin"/>
        <w:instrText xml:space="preserve"> PAGEREF edited_section_0 \h </w:instrText>
        <w:fldChar w:fldCharType="separate"/>
        <w:t>2</w:t>
        <w:fldChar w:fldCharType="end"/>
      </w:r>
    </w:p>
    <w:p>
      <w:pPr>
        <w:keepNext/>
        <w:tabs>
          <w:tab w:pos="9864" w:val="right" w:leader="dot"/>
        </w:tabs>
        <w:spacing w:before="180" w:after="140" w:line="264" w:lineRule="auto"/>
      </w:pPr>
      <w:r>
        <w:rPr>
          <w:color w:val="000000"/>
          <w:sz w:val="22"/>
          <w:b/>
        </w:rPr>
      </w:r>
      <w:hyperlink w:anchor="edited_section_1">
        <w:r>
          <w:rPr>
            <w:color w:val="000000"/>
            <w:sz w:val="22"/>
            <w:b/>
          </w:rPr>
          <w:t>Part I Building the continuum</w:t>
        </w:r>
      </w:hyperlink>
      <w:r>
        <w:tab/>
      </w:r>
      <w:r>
        <w:fldChar w:fldCharType="begin"/>
        <w:instrText xml:space="preserve"> PAGEREF edited_section_1 \h </w:instrText>
        <w:fldChar w:fldCharType="separate"/>
        <w:t>5</w:t>
        <w:fldChar w:fldCharType="end"/>
      </w:r>
    </w:p>
    <w:p>
      <w:pPr>
        <w:keepNext w:val="0"/>
        <w:tabs>
          <w:tab w:pos="9864" w:val="right" w:leader="dot"/>
        </w:tabs>
        <w:spacing w:before="0" w:after="120" w:line="264" w:lineRule="auto"/>
      </w:pPr>
      <w:r>
        <w:rPr>
          <w:color w:val="000000"/>
          <w:sz w:val="22"/>
        </w:rPr>
      </w:r>
      <w:hyperlink w:anchor="edited_section_2">
        <w:r>
          <w:rPr>
            <w:color w:val="000000"/>
            <w:sz w:val="22"/>
          </w:rPr>
          <w:t>1 Executive summary</w:t>
        </w:r>
      </w:hyperlink>
      <w:r>
        <w:tab/>
      </w:r>
      <w:r>
        <w:fldChar w:fldCharType="begin"/>
        <w:instrText xml:space="preserve"> PAGEREF edited_section_2 \h </w:instrText>
        <w:fldChar w:fldCharType="separate"/>
        <w:t>5</w:t>
        <w:fldChar w:fldCharType="end"/>
      </w:r>
    </w:p>
    <w:p>
      <w:pPr>
        <w:keepNext w:val="0"/>
        <w:tabs>
          <w:tab w:pos="9864" w:val="right" w:leader="dot"/>
        </w:tabs>
        <w:spacing w:before="0" w:after="120" w:line="264" w:lineRule="auto"/>
      </w:pPr>
      <w:r>
        <w:rPr>
          <w:color w:val="000000"/>
          <w:sz w:val="22"/>
        </w:rPr>
      </w:r>
      <w:hyperlink w:anchor="edited_section_3">
        <w:r>
          <w:rPr>
            <w:color w:val="000000"/>
            <w:sz w:val="22"/>
          </w:rPr>
          <w:t>2 The crisis and the opportunity</w:t>
        </w:r>
      </w:hyperlink>
      <w:r>
        <w:tab/>
      </w:r>
      <w:r>
        <w:fldChar w:fldCharType="begin"/>
        <w:instrText xml:space="preserve"> PAGEREF edited_section_3 \h </w:instrText>
        <w:fldChar w:fldCharType="separate"/>
        <w:t>6</w:t>
        <w:fldChar w:fldCharType="end"/>
      </w:r>
    </w:p>
    <w:p>
      <w:pPr>
        <w:keepNext w:val="0"/>
        <w:tabs>
          <w:tab w:pos="9864" w:val="right" w:leader="dot"/>
        </w:tabs>
        <w:spacing w:before="0" w:after="120" w:line="264" w:lineRule="auto"/>
      </w:pPr>
      <w:r>
        <w:rPr>
          <w:color w:val="000000"/>
          <w:sz w:val="22"/>
        </w:rPr>
      </w:r>
      <w:hyperlink w:anchor="edited_section_4">
        <w:r>
          <w:rPr>
            <w:color w:val="000000"/>
            <w:sz w:val="22"/>
          </w:rPr>
          <w:t>3 Why demonstrate the model in Hawaiʻi</w:t>
        </w:r>
      </w:hyperlink>
      <w:r>
        <w:tab/>
      </w:r>
      <w:r>
        <w:fldChar w:fldCharType="begin"/>
        <w:instrText xml:space="preserve"> PAGEREF edited_section_4 \h </w:instrText>
        <w:fldChar w:fldCharType="separate"/>
        <w:t>7</w:t>
        <w:fldChar w:fldCharType="end"/>
      </w:r>
    </w:p>
    <w:p>
      <w:pPr>
        <w:keepNext w:val="0"/>
        <w:tabs>
          <w:tab w:pos="9864" w:val="right" w:leader="dot"/>
        </w:tabs>
        <w:spacing w:before="0" w:after="120" w:line="264" w:lineRule="auto"/>
      </w:pPr>
      <w:r>
        <w:rPr>
          <w:color w:val="000000"/>
          <w:sz w:val="22"/>
        </w:rPr>
      </w:r>
      <w:hyperlink w:anchor="edited_section_5">
        <w:r>
          <w:rPr>
            <w:color w:val="000000"/>
            <w:sz w:val="22"/>
          </w:rPr>
          <w:t>4 How a family moves through care</w:t>
        </w:r>
      </w:hyperlink>
      <w:r>
        <w:tab/>
      </w:r>
      <w:r>
        <w:fldChar w:fldCharType="begin"/>
        <w:instrText xml:space="preserve"> PAGEREF edited_section_5 \h </w:instrText>
        <w:fldChar w:fldCharType="separate"/>
        <w:t>8</w:t>
        <w:fldChar w:fldCharType="end"/>
      </w:r>
    </w:p>
    <w:p>
      <w:pPr>
        <w:keepNext w:val="0"/>
        <w:tabs>
          <w:tab w:pos="9864" w:val="right" w:leader="dot"/>
        </w:tabs>
        <w:spacing w:before="0" w:after="120" w:line="264" w:lineRule="auto"/>
      </w:pPr>
      <w:r>
        <w:rPr>
          <w:color w:val="000000"/>
          <w:sz w:val="22"/>
        </w:rPr>
      </w:r>
      <w:hyperlink w:anchor="edited_section_6">
        <w:r>
          <w:rPr>
            <w:color w:val="000000"/>
            <w:sz w:val="22"/>
          </w:rPr>
          <w:t>5 Blood tests and treatment options</w:t>
        </w:r>
      </w:hyperlink>
      <w:r>
        <w:tab/>
      </w:r>
      <w:r>
        <w:fldChar w:fldCharType="begin"/>
        <w:instrText xml:space="preserve"> PAGEREF edited_section_6 \h </w:instrText>
        <w:fldChar w:fldCharType="separate"/>
        <w:t>10</w:t>
        <w:fldChar w:fldCharType="end"/>
      </w:r>
    </w:p>
    <w:p>
      <w:pPr>
        <w:keepNext w:val="0"/>
        <w:tabs>
          <w:tab w:pos="9864" w:val="right" w:leader="dot"/>
        </w:tabs>
        <w:spacing w:before="0" w:after="120" w:line="264" w:lineRule="auto"/>
      </w:pPr>
      <w:r>
        <w:rPr>
          <w:color w:val="000000"/>
          <w:sz w:val="22"/>
        </w:rPr>
      </w:r>
      <w:hyperlink w:anchor="edited_section_7">
        <w:r>
          <w:rPr>
            <w:color w:val="000000"/>
            <w:sz w:val="22"/>
          </w:rPr>
          <w:t>6 ASAP and access to earlier detection</w:t>
        </w:r>
      </w:hyperlink>
      <w:r>
        <w:tab/>
      </w:r>
      <w:r>
        <w:fldChar w:fldCharType="begin"/>
        <w:instrText xml:space="preserve"> PAGEREF edited_section_7 \h </w:instrText>
        <w:fldChar w:fldCharType="separate"/>
        <w:t>11</w:t>
        <w:fldChar w:fldCharType="end"/>
      </w:r>
    </w:p>
    <w:p>
      <w:pPr>
        <w:keepNext w:val="0"/>
        <w:tabs>
          <w:tab w:pos="9864" w:val="right" w:leader="dot"/>
        </w:tabs>
        <w:spacing w:before="0" w:after="120" w:line="264" w:lineRule="auto"/>
      </w:pPr>
      <w:r>
        <w:rPr>
          <w:color w:val="000000"/>
          <w:sz w:val="22"/>
        </w:rPr>
      </w:r>
      <w:hyperlink w:anchor="edited_section_8">
        <w:r>
          <w:rPr>
            <w:color w:val="000000"/>
            <w:sz w:val="22"/>
          </w:rPr>
          <w:t>7 AADAPT and workforce preparation</w:t>
        </w:r>
      </w:hyperlink>
      <w:r>
        <w:tab/>
      </w:r>
      <w:r>
        <w:fldChar w:fldCharType="begin"/>
        <w:instrText xml:space="preserve"> PAGEREF edited_section_8 \h </w:instrText>
        <w:fldChar w:fldCharType="separate"/>
        <w:t>12</w:t>
        <w:fldChar w:fldCharType="end"/>
      </w:r>
    </w:p>
    <w:p>
      <w:pPr>
        <w:keepNext w:val="0"/>
        <w:tabs>
          <w:tab w:pos="9864" w:val="right" w:leader="dot"/>
        </w:tabs>
        <w:spacing w:before="0" w:after="120" w:line="264" w:lineRule="auto"/>
      </w:pPr>
      <w:r>
        <w:rPr>
          <w:color w:val="000000"/>
          <w:sz w:val="22"/>
        </w:rPr>
      </w:r>
      <w:hyperlink w:anchor="edited_section_9">
        <w:r>
          <w:rPr>
            <w:color w:val="000000"/>
            <w:sz w:val="22"/>
          </w:rPr>
          <w:t>8 Project ECHO and shared clinical expertise</w:t>
        </w:r>
      </w:hyperlink>
      <w:r>
        <w:tab/>
      </w:r>
      <w:r>
        <w:fldChar w:fldCharType="begin"/>
        <w:instrText xml:space="preserve"> PAGEREF edited_section_9 \h </w:instrText>
        <w:fldChar w:fldCharType="separate"/>
        <w:t>14</w:t>
        <w:fldChar w:fldCharType="end"/>
      </w:r>
    </w:p>
    <w:p>
      <w:pPr>
        <w:keepNext w:val="0"/>
        <w:tabs>
          <w:tab w:pos="9864" w:val="right" w:leader="dot"/>
        </w:tabs>
        <w:spacing w:before="0" w:after="120" w:line="264" w:lineRule="auto"/>
      </w:pPr>
      <w:r>
        <w:rPr>
          <w:color w:val="000000"/>
          <w:sz w:val="22"/>
        </w:rPr>
      </w:r>
      <w:hyperlink w:anchor="edited_section_10">
        <w:r>
          <w:rPr>
            <w:color w:val="000000"/>
            <w:sz w:val="22"/>
          </w:rPr>
          <w:t>9 GUIDE and practical family support</w:t>
        </w:r>
      </w:hyperlink>
      <w:r>
        <w:tab/>
      </w:r>
      <w:r>
        <w:fldChar w:fldCharType="begin"/>
        <w:instrText xml:space="preserve"> PAGEREF edited_section_10 \h </w:instrText>
        <w:fldChar w:fldCharType="separate"/>
        <w:t>15</w:t>
        <w:fldChar w:fldCharType="end"/>
      </w:r>
    </w:p>
    <w:p>
      <w:pPr>
        <w:keepNext w:val="0"/>
        <w:tabs>
          <w:tab w:pos="9864" w:val="right" w:leader="dot"/>
        </w:tabs>
        <w:spacing w:before="0" w:after="120" w:line="264" w:lineRule="auto"/>
      </w:pPr>
      <w:r>
        <w:rPr>
          <w:color w:val="000000"/>
          <w:sz w:val="22"/>
        </w:rPr>
      </w:r>
      <w:hyperlink w:anchor="edited_section_11">
        <w:r>
          <w:rPr>
            <w:color w:val="000000"/>
            <w:sz w:val="22"/>
          </w:rPr>
          <w:t>10 What HANAI must do for families</w:t>
        </w:r>
      </w:hyperlink>
      <w:r>
        <w:tab/>
      </w:r>
      <w:r>
        <w:fldChar w:fldCharType="begin"/>
        <w:instrText xml:space="preserve"> PAGEREF edited_section_11 \h </w:instrText>
        <w:fldChar w:fldCharType="separate"/>
        <w:t>16</w:t>
        <w:fldChar w:fldCharType="end"/>
      </w:r>
    </w:p>
    <w:p>
      <w:pPr>
        <w:keepNext w:val="0"/>
        <w:tabs>
          <w:tab w:pos="9864" w:val="right" w:leader="dot"/>
        </w:tabs>
        <w:spacing w:before="0" w:after="120" w:line="264" w:lineRule="auto"/>
      </w:pPr>
      <w:r>
        <w:rPr>
          <w:color w:val="000000"/>
          <w:sz w:val="22"/>
        </w:rPr>
      </w:r>
      <w:hyperlink w:anchor="edited_section_12">
        <w:r>
          <w:rPr>
            <w:color w:val="000000"/>
            <w:sz w:val="22"/>
          </w:rPr>
          <w:t>11 Technology that supports everyday care</w:t>
        </w:r>
      </w:hyperlink>
      <w:r>
        <w:tab/>
      </w:r>
      <w:r>
        <w:fldChar w:fldCharType="begin"/>
        <w:instrText xml:space="preserve"> PAGEREF edited_section_12 \h </w:instrText>
        <w:fldChar w:fldCharType="separate"/>
        <w:t>18</w:t>
        <w:fldChar w:fldCharType="end"/>
      </w:r>
    </w:p>
    <w:p>
      <w:pPr>
        <w:keepNext w:val="0"/>
        <w:tabs>
          <w:tab w:pos="9864" w:val="right" w:leader="dot"/>
        </w:tabs>
        <w:spacing w:before="0" w:after="120" w:line="264" w:lineRule="auto"/>
      </w:pPr>
      <w:r>
        <w:rPr>
          <w:color w:val="000000"/>
          <w:sz w:val="22"/>
        </w:rPr>
      </w:r>
      <w:hyperlink w:anchor="edited_section_13">
        <w:r>
          <w:rPr>
            <w:color w:val="000000"/>
            <w:sz w:val="22"/>
          </w:rPr>
          <w:t>12 Measuring results and assigning responsibility</w:t>
        </w:r>
      </w:hyperlink>
      <w:r>
        <w:tab/>
      </w:r>
      <w:r>
        <w:fldChar w:fldCharType="begin"/>
        <w:instrText xml:space="preserve"> PAGEREF edited_section_13 \h </w:instrText>
        <w:fldChar w:fldCharType="separate"/>
        <w:t>19</w:t>
        <w:fldChar w:fldCharType="end"/>
      </w:r>
    </w:p>
    <w:p>
      <w:pPr>
        <w:keepNext w:val="0"/>
        <w:tabs>
          <w:tab w:pos="9864" w:val="right" w:leader="dot"/>
        </w:tabs>
        <w:spacing w:before="0" w:after="120" w:line="264" w:lineRule="auto"/>
      </w:pPr>
      <w:r>
        <w:rPr>
          <w:color w:val="000000"/>
          <w:sz w:val="22"/>
        </w:rPr>
      </w:r>
      <w:hyperlink w:anchor="edited_section_14">
        <w:r>
          <w:rPr>
            <w:color w:val="000000"/>
            <w:sz w:val="22"/>
          </w:rPr>
          <w:t>13 Adapting the Hawaiʻi model elsewhere</w:t>
        </w:r>
      </w:hyperlink>
      <w:r>
        <w:tab/>
      </w:r>
      <w:r>
        <w:fldChar w:fldCharType="begin"/>
        <w:instrText xml:space="preserve"> PAGEREF edited_section_14 \h </w:instrText>
        <w:fldChar w:fldCharType="separate"/>
        <w:t>21</w:t>
        <w:fldChar w:fldCharType="end"/>
      </w:r>
    </w:p>
    <w:p>
      <w:pPr>
        <w:keepNext w:val="0"/>
        <w:tabs>
          <w:tab w:pos="9864" w:val="right" w:leader="dot"/>
        </w:tabs>
        <w:spacing w:before="0" w:after="120" w:line="264" w:lineRule="auto"/>
      </w:pPr>
      <w:r>
        <w:rPr>
          <w:color w:val="000000"/>
          <w:sz w:val="22"/>
        </w:rPr>
      </w:r>
      <w:hyperlink w:anchor="edited_section_15">
        <w:r>
          <w:rPr>
            <w:color w:val="000000"/>
            <w:sz w:val="22"/>
          </w:rPr>
          <w:t>14 Costs and illustrative financial scenarios</w:t>
        </w:r>
      </w:hyperlink>
      <w:r>
        <w:tab/>
      </w:r>
      <w:r>
        <w:fldChar w:fldCharType="begin"/>
        <w:instrText xml:space="preserve"> PAGEREF edited_section_15 \h </w:instrText>
        <w:fldChar w:fldCharType="separate"/>
        <w:t>23</w:t>
        <w:fldChar w:fldCharType="end"/>
      </w:r>
    </w:p>
    <w:p>
      <w:pPr>
        <w:keepNext w:val="0"/>
        <w:tabs>
          <w:tab w:pos="9864" w:val="right" w:leader="dot"/>
        </w:tabs>
        <w:spacing w:before="0" w:after="120" w:line="264" w:lineRule="auto"/>
      </w:pPr>
      <w:r>
        <w:rPr>
          <w:color w:val="000000"/>
          <w:sz w:val="22"/>
        </w:rPr>
      </w:r>
      <w:hyperlink w:anchor="edited_section_16">
        <w:r>
          <w:rPr>
            <w:color w:val="000000"/>
            <w:sz w:val="22"/>
          </w:rPr>
          <w:t>15 Preparing for future scientific advances</w:t>
        </w:r>
      </w:hyperlink>
      <w:r>
        <w:tab/>
      </w:r>
      <w:r>
        <w:fldChar w:fldCharType="begin"/>
        <w:instrText xml:space="preserve"> PAGEREF edited_section_16 \h </w:instrText>
        <w:fldChar w:fldCharType="separate"/>
        <w:t>25</w:t>
        <w:fldChar w:fldCharType="end"/>
      </w:r>
    </w:p>
    <w:p>
      <w:pPr>
        <w:keepNext w:val="0"/>
        <w:tabs>
          <w:tab w:pos="9864" w:val="right" w:leader="dot"/>
        </w:tabs>
        <w:spacing w:before="0" w:after="120" w:line="264" w:lineRule="auto"/>
      </w:pPr>
      <w:r>
        <w:rPr>
          <w:color w:val="000000"/>
          <w:sz w:val="22"/>
        </w:rPr>
      </w:r>
      <w:hyperlink w:anchor="edited_section_17">
        <w:r>
          <w:rPr>
            <w:color w:val="000000"/>
            <w:sz w:val="22"/>
          </w:rPr>
          <w:t>16 Decisions and actions requested</w:t>
        </w:r>
      </w:hyperlink>
      <w:r>
        <w:tab/>
      </w:r>
      <w:r>
        <w:fldChar w:fldCharType="begin"/>
        <w:instrText xml:space="preserve"> PAGEREF edited_section_17 \h </w:instrText>
        <w:fldChar w:fldCharType="separate"/>
        <w:t>27</w:t>
        <w:fldChar w:fldCharType="end"/>
      </w:r>
    </w:p>
    <w:p>
      <w:pPr>
        <w:pStyle w:val="Heading1"/>
        <w:pageBreakBefore/>
        <w:spacing w:after="280"/>
      </w:pPr>
      <w:r>
        <w:t>Contents continued</w:t>
      </w:r>
    </w:p>
    <w:p>
      <w:pPr>
        <w:keepNext/>
        <w:tabs>
          <w:tab w:pos="9864" w:val="right" w:leader="dot"/>
        </w:tabs>
        <w:spacing w:before="180" w:after="140" w:line="264" w:lineRule="auto"/>
      </w:pPr>
      <w:r>
        <w:rPr>
          <w:color w:val="000000"/>
          <w:sz w:val="22"/>
          <w:b/>
        </w:rPr>
      </w:r>
      <w:hyperlink w:anchor="edited_section_18">
        <w:r>
          <w:rPr>
            <w:color w:val="000000"/>
            <w:sz w:val="22"/>
            <w:b/>
          </w:rPr>
          <w:t>Part II The story of Hawaiʻi’s continuum of hope</w:t>
        </w:r>
      </w:hyperlink>
      <w:r>
        <w:tab/>
      </w:r>
      <w:r>
        <w:fldChar w:fldCharType="begin"/>
        <w:instrText xml:space="preserve"> PAGEREF edited_section_18 \h </w:instrText>
        <w:fldChar w:fldCharType="separate"/>
        <w:t>28</w:t>
        <w:fldChar w:fldCharType="end"/>
      </w:r>
    </w:p>
    <w:p>
      <w:pPr>
        <w:keepNext w:val="0"/>
        <w:tabs>
          <w:tab w:pos="9864" w:val="right" w:leader="dot"/>
        </w:tabs>
        <w:spacing w:before="0" w:after="120" w:line="264" w:lineRule="auto"/>
      </w:pPr>
      <w:r>
        <w:rPr>
          <w:color w:val="000000"/>
          <w:sz w:val="22"/>
        </w:rPr>
      </w:r>
      <w:hyperlink w:anchor="edited_section_19">
        <w:r>
          <w:rPr>
            <w:color w:val="000000"/>
            <w:sz w:val="22"/>
          </w:rPr>
          <w:t>Prologue The morning the ocean looked different</w:t>
        </w:r>
      </w:hyperlink>
      <w:r>
        <w:tab/>
      </w:r>
      <w:r>
        <w:fldChar w:fldCharType="begin"/>
        <w:instrText xml:space="preserve"> PAGEREF edited_section_19 \h </w:instrText>
        <w:fldChar w:fldCharType="separate"/>
        <w:t>28</w:t>
        <w:fldChar w:fldCharType="end"/>
      </w:r>
    </w:p>
    <w:p>
      <w:pPr>
        <w:keepNext w:val="0"/>
        <w:tabs>
          <w:tab w:pos="9864" w:val="right" w:leader="dot"/>
        </w:tabs>
        <w:spacing w:before="0" w:after="120" w:line="264" w:lineRule="auto"/>
      </w:pPr>
      <w:r>
        <w:rPr>
          <w:color w:val="000000"/>
          <w:sz w:val="22"/>
        </w:rPr>
      </w:r>
      <w:hyperlink w:anchor="edited_section_20">
        <w:r>
          <w:rPr>
            <w:color w:val="000000"/>
            <w:sz w:val="22"/>
          </w:rPr>
          <w:t>Chapter 1 The old system had a sound</w:t>
        </w:r>
      </w:hyperlink>
      <w:r>
        <w:tab/>
      </w:r>
      <w:r>
        <w:fldChar w:fldCharType="begin"/>
        <w:instrText xml:space="preserve"> PAGEREF edited_section_20 \h </w:instrText>
        <w:fldChar w:fldCharType="separate"/>
        <w:t>29</w:t>
        <w:fldChar w:fldCharType="end"/>
      </w:r>
    </w:p>
    <w:p>
      <w:pPr>
        <w:keepNext w:val="0"/>
        <w:tabs>
          <w:tab w:pos="9864" w:val="right" w:leader="dot"/>
        </w:tabs>
        <w:spacing w:before="0" w:after="120" w:line="264" w:lineRule="auto"/>
      </w:pPr>
      <w:r>
        <w:rPr>
          <w:color w:val="000000"/>
          <w:sz w:val="22"/>
        </w:rPr>
      </w:r>
      <w:hyperlink w:anchor="edited_section_21">
        <w:r>
          <w:rPr>
            <w:color w:val="000000"/>
            <w:sz w:val="22"/>
          </w:rPr>
          <w:t>Chapter 2 Hawaiʻi chooses a different path</w:t>
        </w:r>
      </w:hyperlink>
      <w:r>
        <w:tab/>
      </w:r>
      <w:r>
        <w:fldChar w:fldCharType="begin"/>
        <w:instrText xml:space="preserve"> PAGEREF edited_section_21 \h </w:instrText>
        <w:fldChar w:fldCharType="separate"/>
        <w:t>30</w:t>
        <w:fldChar w:fldCharType="end"/>
      </w:r>
    </w:p>
    <w:p>
      <w:pPr>
        <w:keepNext w:val="0"/>
        <w:tabs>
          <w:tab w:pos="9864" w:val="right" w:leader="dot"/>
        </w:tabs>
        <w:spacing w:before="0" w:after="120" w:line="264" w:lineRule="auto"/>
      </w:pPr>
      <w:r>
        <w:rPr>
          <w:color w:val="000000"/>
          <w:sz w:val="22"/>
        </w:rPr>
      </w:r>
      <w:hyperlink w:anchor="edited_section_22">
        <w:r>
          <w:rPr>
            <w:color w:val="000000"/>
            <w:sz w:val="22"/>
          </w:rPr>
          <w:t>Chapter 3 The call that changed the room</w:t>
        </w:r>
      </w:hyperlink>
      <w:r>
        <w:tab/>
      </w:r>
      <w:r>
        <w:fldChar w:fldCharType="begin"/>
        <w:instrText xml:space="preserve"> PAGEREF edited_section_22 \h </w:instrText>
        <w:fldChar w:fldCharType="separate"/>
        <w:t>31</w:t>
        <w:fldChar w:fldCharType="end"/>
      </w:r>
    </w:p>
    <w:p>
      <w:pPr>
        <w:keepNext w:val="0"/>
        <w:tabs>
          <w:tab w:pos="9864" w:val="right" w:leader="dot"/>
        </w:tabs>
        <w:spacing w:before="0" w:after="120" w:line="264" w:lineRule="auto"/>
      </w:pPr>
      <w:r>
        <w:rPr>
          <w:color w:val="000000"/>
          <w:sz w:val="22"/>
        </w:rPr>
      </w:r>
      <w:hyperlink w:anchor="edited_section_23">
        <w:r>
          <w:rPr>
            <w:color w:val="000000"/>
            <w:sz w:val="22"/>
          </w:rPr>
          <w:t>Chapter 4 The appointment that almost failed</w:t>
        </w:r>
      </w:hyperlink>
      <w:r>
        <w:tab/>
      </w:r>
      <w:r>
        <w:fldChar w:fldCharType="begin"/>
        <w:instrText xml:space="preserve"> PAGEREF edited_section_23 \h </w:instrText>
        <w:fldChar w:fldCharType="separate"/>
        <w:t>32</w:t>
        <w:fldChar w:fldCharType="end"/>
      </w:r>
    </w:p>
    <w:p>
      <w:pPr>
        <w:keepNext w:val="0"/>
        <w:tabs>
          <w:tab w:pos="9864" w:val="right" w:leader="dot"/>
        </w:tabs>
        <w:spacing w:before="0" w:after="120" w:line="264" w:lineRule="auto"/>
      </w:pPr>
      <w:r>
        <w:rPr>
          <w:color w:val="000000"/>
          <w:sz w:val="22"/>
        </w:rPr>
      </w:r>
      <w:hyperlink w:anchor="edited_section_24">
        <w:r>
          <w:rPr>
            <w:color w:val="000000"/>
            <w:sz w:val="22"/>
          </w:rPr>
          <w:t>Chapter 5 A blood draw and more questions</w:t>
        </w:r>
      </w:hyperlink>
      <w:r>
        <w:tab/>
      </w:r>
      <w:r>
        <w:fldChar w:fldCharType="begin"/>
        <w:instrText xml:space="preserve"> PAGEREF edited_section_24 \h </w:instrText>
        <w:fldChar w:fldCharType="separate"/>
        <w:t>32</w:t>
        <w:fldChar w:fldCharType="end"/>
      </w:r>
    </w:p>
    <w:p>
      <w:pPr>
        <w:keepNext w:val="0"/>
        <w:tabs>
          <w:tab w:pos="9864" w:val="right" w:leader="dot"/>
        </w:tabs>
        <w:spacing w:before="0" w:after="120" w:line="264" w:lineRule="auto"/>
      </w:pPr>
      <w:r>
        <w:rPr>
          <w:color w:val="000000"/>
          <w:sz w:val="22"/>
        </w:rPr>
      </w:r>
      <w:hyperlink w:anchor="edited_section_25">
        <w:r>
          <w:rPr>
            <w:color w:val="000000"/>
            <w:sz w:val="22"/>
          </w:rPr>
          <w:t>Chapter 6 The result that needed a team</w:t>
        </w:r>
      </w:hyperlink>
      <w:r>
        <w:tab/>
      </w:r>
      <w:r>
        <w:fldChar w:fldCharType="begin"/>
        <w:instrText xml:space="preserve"> PAGEREF edited_section_25 \h </w:instrText>
        <w:fldChar w:fldCharType="separate"/>
        <w:t>33</w:t>
        <w:fldChar w:fldCharType="end"/>
      </w:r>
    </w:p>
    <w:p>
      <w:pPr>
        <w:keepNext w:val="0"/>
        <w:tabs>
          <w:tab w:pos="9864" w:val="right" w:leader="dot"/>
        </w:tabs>
        <w:spacing w:before="0" w:after="120" w:line="264" w:lineRule="auto"/>
      </w:pPr>
      <w:r>
        <w:rPr>
          <w:color w:val="000000"/>
          <w:sz w:val="22"/>
        </w:rPr>
      </w:r>
      <w:hyperlink w:anchor="edited_section_26">
        <w:r>
          <w:rPr>
            <w:color w:val="000000"/>
            <w:sz w:val="22"/>
          </w:rPr>
          <w:t>Chapter 7 Knowledge crosses the ocean</w:t>
        </w:r>
      </w:hyperlink>
      <w:r>
        <w:tab/>
      </w:r>
      <w:r>
        <w:fldChar w:fldCharType="begin"/>
        <w:instrText xml:space="preserve"> PAGEREF edited_section_26 \h </w:instrText>
        <w:fldChar w:fldCharType="separate"/>
        <w:t>33</w:t>
        <w:fldChar w:fldCharType="end"/>
      </w:r>
    </w:p>
    <w:p>
      <w:pPr>
        <w:keepNext w:val="0"/>
        <w:tabs>
          <w:tab w:pos="9864" w:val="right" w:leader="dot"/>
        </w:tabs>
        <w:spacing w:before="0" w:after="120" w:line="264" w:lineRule="auto"/>
      </w:pPr>
      <w:r>
        <w:rPr>
          <w:color w:val="000000"/>
          <w:sz w:val="22"/>
        </w:rPr>
      </w:r>
      <w:hyperlink w:anchor="edited_section_27">
        <w:r>
          <w:rPr>
            <w:color w:val="000000"/>
            <w:sz w:val="22"/>
          </w:rPr>
          <w:t>Chapter 8 Mālama becomes a plan</w:t>
        </w:r>
      </w:hyperlink>
      <w:r>
        <w:tab/>
      </w:r>
      <w:r>
        <w:fldChar w:fldCharType="begin"/>
        <w:instrText xml:space="preserve"> PAGEREF edited_section_27 \h </w:instrText>
        <w:fldChar w:fldCharType="separate"/>
        <w:t>34</w:t>
        <w:fldChar w:fldCharType="end"/>
      </w:r>
    </w:p>
    <w:p>
      <w:pPr>
        <w:keepNext w:val="0"/>
        <w:tabs>
          <w:tab w:pos="9864" w:val="right" w:leader="dot"/>
        </w:tabs>
        <w:spacing w:before="0" w:after="120" w:line="264" w:lineRule="auto"/>
      </w:pPr>
      <w:r>
        <w:rPr>
          <w:color w:val="000000"/>
          <w:sz w:val="22"/>
        </w:rPr>
      </w:r>
      <w:hyperlink w:anchor="edited_section_28">
        <w:r>
          <w:rPr>
            <w:color w:val="000000"/>
            <w:sz w:val="22"/>
          </w:rPr>
          <w:t>Chapter 9 The night the system was tested</w:t>
        </w:r>
      </w:hyperlink>
      <w:r>
        <w:tab/>
      </w:r>
      <w:r>
        <w:fldChar w:fldCharType="begin"/>
        <w:instrText xml:space="preserve"> PAGEREF edited_section_28 \h </w:instrText>
        <w:fldChar w:fldCharType="separate"/>
        <w:t>35</w:t>
        <w:fldChar w:fldCharType="end"/>
      </w:r>
    </w:p>
    <w:p>
      <w:pPr>
        <w:keepNext w:val="0"/>
        <w:tabs>
          <w:tab w:pos="9864" w:val="right" w:leader="dot"/>
        </w:tabs>
        <w:spacing w:before="0" w:after="120" w:line="264" w:lineRule="auto"/>
      </w:pPr>
      <w:r>
        <w:rPr>
          <w:color w:val="000000"/>
          <w:sz w:val="22"/>
        </w:rPr>
      </w:r>
      <w:hyperlink w:anchor="edited_section_29">
        <w:r>
          <w:rPr>
            <w:color w:val="000000"/>
            <w:sz w:val="22"/>
          </w:rPr>
          <w:t>Chapter 10 The Capitol and the canoe</w:t>
        </w:r>
      </w:hyperlink>
      <w:r>
        <w:tab/>
      </w:r>
      <w:r>
        <w:fldChar w:fldCharType="begin"/>
        <w:instrText xml:space="preserve"> PAGEREF edited_section_29 \h </w:instrText>
        <w:fldChar w:fldCharType="separate"/>
        <w:t>36</w:t>
        <w:fldChar w:fldCharType="end"/>
      </w:r>
    </w:p>
    <w:p>
      <w:pPr>
        <w:keepNext w:val="0"/>
        <w:tabs>
          <w:tab w:pos="9864" w:val="right" w:leader="dot"/>
        </w:tabs>
        <w:spacing w:before="0" w:after="120" w:line="264" w:lineRule="auto"/>
      </w:pPr>
      <w:r>
        <w:rPr>
          <w:color w:val="000000"/>
          <w:sz w:val="22"/>
        </w:rPr>
      </w:r>
      <w:hyperlink w:anchor="edited_section_30">
        <w:r>
          <w:rPr>
            <w:color w:val="000000"/>
            <w:sz w:val="22"/>
          </w:rPr>
          <w:t>Chapter 11 What the dashboard revealed</w:t>
        </w:r>
      </w:hyperlink>
      <w:r>
        <w:tab/>
      </w:r>
      <w:r>
        <w:fldChar w:fldCharType="begin"/>
        <w:instrText xml:space="preserve"> PAGEREF edited_section_30 \h </w:instrText>
        <w:fldChar w:fldCharType="separate"/>
        <w:t>37</w:t>
        <w:fldChar w:fldCharType="end"/>
      </w:r>
    </w:p>
    <w:p>
      <w:pPr>
        <w:keepNext w:val="0"/>
        <w:tabs>
          <w:tab w:pos="9864" w:val="right" w:leader="dot"/>
        </w:tabs>
        <w:spacing w:before="0" w:after="120" w:line="264" w:lineRule="auto"/>
      </w:pPr>
      <w:r>
        <w:rPr>
          <w:color w:val="000000"/>
          <w:sz w:val="22"/>
        </w:rPr>
      </w:r>
      <w:hyperlink w:anchor="edited_section_31">
        <w:r>
          <w:rPr>
            <w:color w:val="000000"/>
            <w:sz w:val="22"/>
          </w:rPr>
          <w:t>Chapter 12 Sharing the model beyond Hawaiʻi</w:t>
        </w:r>
      </w:hyperlink>
      <w:r>
        <w:tab/>
      </w:r>
      <w:r>
        <w:fldChar w:fldCharType="begin"/>
        <w:instrText xml:space="preserve"> PAGEREF edited_section_31 \h </w:instrText>
        <w:fldChar w:fldCharType="separate"/>
        <w:t>37</w:t>
        <w:fldChar w:fldCharType="end"/>
      </w:r>
    </w:p>
    <w:p>
      <w:pPr>
        <w:keepNext w:val="0"/>
        <w:tabs>
          <w:tab w:pos="9864" w:val="right" w:leader="dot"/>
        </w:tabs>
        <w:spacing w:before="0" w:after="120" w:line="264" w:lineRule="auto"/>
      </w:pPr>
      <w:r>
        <w:rPr>
          <w:color w:val="000000"/>
          <w:sz w:val="22"/>
        </w:rPr>
      </w:r>
      <w:hyperlink w:anchor="edited_section_32">
        <w:r>
          <w:rPr>
            <w:color w:val="000000"/>
            <w:sz w:val="22"/>
          </w:rPr>
          <w:t>Chapter 13 The 2050 letter</w:t>
        </w:r>
      </w:hyperlink>
      <w:r>
        <w:tab/>
      </w:r>
      <w:r>
        <w:fldChar w:fldCharType="begin"/>
        <w:instrText xml:space="preserve"> PAGEREF edited_section_32 \h </w:instrText>
        <w:fldChar w:fldCharType="separate"/>
        <w:t>38</w:t>
        <w:fldChar w:fldCharType="end"/>
      </w:r>
    </w:p>
    <w:p>
      <w:pPr>
        <w:keepNext w:val="0"/>
        <w:tabs>
          <w:tab w:pos="9864" w:val="right" w:leader="dot"/>
        </w:tabs>
        <w:spacing w:before="0" w:after="120" w:line="264" w:lineRule="auto"/>
      </w:pPr>
      <w:r>
        <w:rPr>
          <w:color w:val="000000"/>
          <w:sz w:val="22"/>
        </w:rPr>
      </w:r>
      <w:hyperlink w:anchor="edited_section_33">
        <w:r>
          <w:rPr>
            <w:color w:val="000000"/>
            <w:sz w:val="22"/>
          </w:rPr>
          <w:t>Epilogue Hope in daily practice</w:t>
        </w:r>
      </w:hyperlink>
      <w:r>
        <w:tab/>
      </w:r>
      <w:r>
        <w:fldChar w:fldCharType="begin"/>
        <w:instrText xml:space="preserve"> PAGEREF edited_section_33 \h </w:instrText>
        <w:fldChar w:fldCharType="separate"/>
        <w:t>39</w:t>
        <w:fldChar w:fldCharType="end"/>
      </w:r>
    </w:p>
    <w:p>
      <w:pPr>
        <w:keepNext w:val="0"/>
        <w:tabs>
          <w:tab w:pos="9864" w:val="right" w:leader="dot"/>
        </w:tabs>
        <w:spacing w:before="0" w:after="120" w:line="264" w:lineRule="auto"/>
      </w:pPr>
      <w:r>
        <w:rPr>
          <w:color w:val="000000"/>
          <w:sz w:val="22"/>
        </w:rPr>
      </w:r>
      <w:hyperlink w:anchor="edited_section_34">
        <w:r>
          <w:rPr>
            <w:color w:val="000000"/>
            <w:sz w:val="22"/>
          </w:rPr>
          <w:t>Actions readers can take</w:t>
        </w:r>
      </w:hyperlink>
      <w:r>
        <w:tab/>
      </w:r>
      <w:r>
        <w:fldChar w:fldCharType="begin"/>
        <w:instrText xml:space="preserve"> PAGEREF edited_section_34 \h </w:instrText>
        <w:fldChar w:fldCharType="separate"/>
        <w:t>39</w:t>
        <w:fldChar w:fldCharType="end"/>
      </w:r>
    </w:p>
    <w:p>
      <w:pPr>
        <w:keepNext w:val="0"/>
        <w:tabs>
          <w:tab w:pos="9864" w:val="right" w:leader="dot"/>
        </w:tabs>
        <w:spacing w:before="0" w:after="120" w:line="264" w:lineRule="auto"/>
      </w:pPr>
      <w:r>
        <w:rPr>
          <w:color w:val="000000"/>
          <w:sz w:val="22"/>
        </w:rPr>
      </w:r>
      <w:hyperlink w:anchor="edited_section_35">
        <w:r>
          <w:rPr>
            <w:color w:val="000000"/>
            <w:sz w:val="22"/>
          </w:rPr>
          <w:t>Closing blessing</w:t>
        </w:r>
      </w:hyperlink>
      <w:r>
        <w:tab/>
      </w:r>
      <w:r>
        <w:fldChar w:fldCharType="begin"/>
        <w:instrText xml:space="preserve"> PAGEREF edited_section_35 \h </w:instrText>
        <w:fldChar w:fldCharType="separate"/>
        <w:t>41</w:t>
        <w:fldChar w:fldCharType="end"/>
      </w:r>
    </w:p>
    <w:p>
      <w:pPr>
        <w:keepNext/>
        <w:tabs>
          <w:tab w:pos="9864" w:val="right" w:leader="dot"/>
        </w:tabs>
        <w:spacing w:before="180" w:after="140" w:line="264" w:lineRule="auto"/>
      </w:pPr>
      <w:r>
        <w:rPr>
          <w:color w:val="000000"/>
          <w:sz w:val="22"/>
          <w:b/>
        </w:rPr>
      </w:r>
      <w:hyperlink w:anchor="edited_section_36">
        <w:r>
          <w:rPr>
            <w:color w:val="000000"/>
            <w:sz w:val="22"/>
            <w:b/>
          </w:rPr>
          <w:t>Glossary</w:t>
        </w:r>
      </w:hyperlink>
      <w:r>
        <w:tab/>
      </w:r>
      <w:r>
        <w:fldChar w:fldCharType="begin"/>
        <w:instrText xml:space="preserve"> PAGEREF edited_section_36 \h </w:instrText>
        <w:fldChar w:fldCharType="separate"/>
        <w:t>42</w:t>
        <w:fldChar w:fldCharType="end"/>
      </w:r>
    </w:p>
    <w:p>
      <w:pPr>
        <w:keepNext/>
        <w:tabs>
          <w:tab w:pos="9864" w:val="right" w:leader="dot"/>
        </w:tabs>
        <w:spacing w:before="180" w:after="140" w:line="264" w:lineRule="auto"/>
      </w:pPr>
      <w:r>
        <w:rPr>
          <w:color w:val="000000"/>
          <w:sz w:val="22"/>
          <w:b/>
        </w:rPr>
      </w:r>
      <w:hyperlink w:anchor="edited_section_37">
        <w:r>
          <w:rPr>
            <w:color w:val="000000"/>
            <w:sz w:val="22"/>
            <w:b/>
          </w:rPr>
          <w:t>Acronym Dictionary</w:t>
        </w:r>
      </w:hyperlink>
      <w:r>
        <w:tab/>
      </w:r>
      <w:r>
        <w:fldChar w:fldCharType="begin"/>
        <w:instrText xml:space="preserve"> PAGEREF edited_section_37 \h </w:instrText>
        <w:fldChar w:fldCharType="separate"/>
        <w:t>48</w:t>
        <w:fldChar w:fldCharType="end"/>
      </w:r>
    </w:p>
    <w:p>
      <w:pPr>
        <w:keepNext/>
        <w:tabs>
          <w:tab w:pos="9864" w:val="right" w:leader="dot"/>
        </w:tabs>
        <w:spacing w:before="180" w:after="140" w:line="264" w:lineRule="auto"/>
      </w:pPr>
      <w:r>
        <w:rPr>
          <w:color w:val="000000"/>
          <w:sz w:val="22"/>
          <w:b/>
        </w:rPr>
      </w:r>
      <w:hyperlink w:anchor="edited_section_38">
        <w:r>
          <w:rPr>
            <w:color w:val="000000"/>
            <w:sz w:val="22"/>
            <w:b/>
          </w:rPr>
          <w:t>Source Notes</w:t>
        </w:r>
      </w:hyperlink>
      <w:r>
        <w:tab/>
      </w:r>
      <w:r>
        <w:fldChar w:fldCharType="begin"/>
        <w:instrText xml:space="preserve"> PAGEREF edited_section_38 \h </w:instrText>
        <w:fldChar w:fldCharType="separate"/>
        <w:t>52</w:t>
        <w:fldChar w:fldCharType="end"/>
      </w:r>
    </w:p>
    <w:p>
      <w:pPr>
        <w:keepNext/>
        <w:tabs>
          <w:tab w:pos="9864" w:val="right" w:leader="dot"/>
        </w:tabs>
        <w:spacing w:before="180" w:after="140" w:line="264" w:lineRule="auto"/>
      </w:pPr>
      <w:r>
        <w:rPr>
          <w:color w:val="000000"/>
          <w:sz w:val="22"/>
          <w:b/>
        </w:rPr>
      </w:r>
      <w:hyperlink w:anchor="edited_section_39">
        <w:r>
          <w:rPr>
            <w:color w:val="000000"/>
            <w:sz w:val="22"/>
            <w:b/>
          </w:rPr>
          <w:t>Contact and Additional Information</w:t>
        </w:r>
      </w:hyperlink>
      <w:r>
        <w:tab/>
      </w:r>
      <w:r>
        <w:fldChar w:fldCharType="begin"/>
        <w:instrText xml:space="preserve"> PAGEREF edited_section_39 \h </w:instrText>
        <w:fldChar w:fldCharType="separate"/>
        <w:t>54</w:t>
        <w:fldChar w:fldCharType="end"/>
      </w:r>
    </w:p>
    <w:p w14:paraId="145A5378" w14:textId="77777777" w:rsidR="004439C2" w:rsidRDefault="00000000">
      <w:bookmarkStart w:id="201" w:name="edited_section_1"/>
      <w:pPr>
        <w:pStyle w:val="Heading1"/>
        <w:keepNext/>
        <w:keepLines w:val="0"/>
        <w:pageBreakBefore/>
        <w:widowControl/>
        <w:spacing w:before="0"/>
        <w:jc w:val="left"/>
      </w:pPr>
      <w:bookmarkStart w:id="4" w:name="__RefHeading___Toc3818_1517725744"/>
      <w:bookmarkEnd w:id="4"/>
      <w:r>
        <w:rPr>
          <w:rFonts w:ascii="Aptos" w:hAnsi="Aptos"/>
          <w:color w:val="000000"/>
        </w:rPr>
        <w:t>Part I Building the continuum</w:t>
      </w:r>
      <w:bookmarkEnd w:id="201"/>
    </w:p>
    <w:p w14:paraId="6922449D" w14:textId="77777777" w:rsidR="004439C2" w:rsidRDefault="00000000">
      <w:pPr>
        <w:keepNext w:val="0"/>
        <w:keepLines w:val="0"/>
        <w:pageBreakBefore w:val="0"/>
        <w:widowControl/>
        <w:spacing w:after="100"/>
        <w:jc w:val="left"/>
      </w:pPr>
      <w:r>
        <w:rPr>
          <w:rFonts w:ascii="Aptos" w:hAnsi="Aptos"/>
          <w:color w:val="000000"/>
        </w:rPr>
        <w:t>Hawaiʻi can build a connected dementia-care system that helps families from the first memory concern through evaluation, care planning, and ongoing support. This report proposes how federal initiatives and Hawaiʻi’s memory network could work together, with clear responsibilities and measurable results.</w:t>
      </w:r>
    </w:p>
    <w:p w14:paraId="62AF2342" w14:textId="77777777" w:rsidR="004439C2" w:rsidRDefault="00000000">
      <w:pPr>
        <w:keepNext w:val="0"/>
        <w:keepLines w:val="0"/>
        <w:pageBreakBefore w:val="0"/>
        <w:widowControl/>
        <w:spacing w:after="100"/>
        <w:jc w:val="left"/>
      </w:pPr>
      <w:r>
        <w:rPr>
          <w:rFonts w:ascii="Aptos" w:hAnsi="Aptos"/>
          <w:color w:val="000000"/>
        </w:rPr>
        <w:t>The test is practical: does the family know what happens next, who will help, and whom to call when something changes? The recommendations below are intended for policymakers, health systems, clinicians, and community partners responsible for making that path reliable.</w:t>
      </w:r>
    </w:p>
    <w:p>
      <w:pPr>
        <w:pStyle w:val="SmallNote"/>
      </w:pPr>
      <w:r>
        <w:t>Scope of this edition. This is an editorial revision of the May 2026 policy framework, with selected clinical and program clarifications. It is not a comprehensive update of legislative status, appropriations, or local service availability. Consult the linked bill and agency records before using it as a current implementation brief.</w:t>
      </w:r>
    </w:p>
    <w:p w14:paraId="73E88E37" w14:textId="77777777" w:rsidR="004439C2" w:rsidRDefault="00000000">
      <w:bookmarkStart w:id="202" w:name="edited_section_2"/>
      <w:pPr>
        <w:pStyle w:val="Heading2"/>
        <w:keepNext/>
        <w:keepLines w:val="0"/>
        <w:pageBreakBefore w:val="0"/>
        <w:widowControl/>
        <w:jc w:val="left"/>
      </w:pPr>
      <w:bookmarkStart w:id="5" w:name="__RefHeading___Toc3820_1517725744"/>
      <w:bookmarkEnd w:id="5"/>
      <w:r>
        <w:rPr>
          <w:rFonts w:ascii="Aptos" w:hAnsi="Aptos"/>
          <w:color w:val="000000"/>
        </w:rPr>
        <w:t>1 Executive summary</w:t>
      </w:r>
      <w:bookmarkEnd w:id="202"/>
    </w:p>
    <w:p w14:paraId="39C3CAFB" w14:textId="77777777" w:rsidR="004439C2" w:rsidRDefault="00000000">
      <w:pPr>
        <w:keepNext w:val="0"/>
        <w:keepLines w:val="0"/>
        <w:pageBreakBefore w:val="0"/>
        <w:widowControl/>
        <w:spacing w:after="100"/>
        <w:jc w:val="left"/>
      </w:pPr>
      <w:r>
        <w:rPr>
          <w:rFonts w:ascii="Aptos" w:hAnsi="Aptos"/>
          <w:color w:val="000000"/>
        </w:rPr>
        <w:t>A family often notices the problem long before it knows where to turn. Bills go unpaid. Medication becomes confusing. A spouse begins sleeping lightly, listening for the front door. By the time help arrives, the family may already be in crisis. Earlier evaluation and dependable follow-up can give people more time to plan and help caregivers manage what lies ahead.</w:t>
      </w:r>
    </w:p>
    <w:p w14:paraId="274EE04B" w14:textId="77777777" w:rsidR="004439C2" w:rsidRDefault="00000000">
      <w:pPr>
        <w:keepNext w:val="0"/>
        <w:keepLines w:val="0"/>
        <w:pageBreakBefore w:val="0"/>
        <w:widowControl/>
        <w:spacing w:after="100"/>
        <w:jc w:val="left"/>
      </w:pPr>
      <w:r>
        <w:rPr>
          <w:rFonts w:ascii="Aptos" w:hAnsi="Aptos"/>
          <w:color w:val="000000"/>
        </w:rPr>
        <w:t>The scale is substantial. The Alzheimer’s Association’s 2026 report estimates that more than 7 million Americans are living with Alzheimer’s disease and nearly 13 million people provide unpaid dementia care. Health and long-term-care spending is projected to reach $409 billion in 2026 and nearly $1 trillion in 2050. The spending estimate excludes the value of unpaid caregiving. Behind those totals are families managing appointments, work, household costs, and increasingly difficult decisions. [1]</w:t>
      </w:r>
    </w:p>
    <w:p w14:paraId="17FF604F" w14:textId="77777777" w:rsidR="004439C2" w:rsidRDefault="00000000">
      <w:pPr>
        <w:keepNext w:val="0"/>
        <w:keepLines w:val="0"/>
        <w:pageBreakBefore w:val="0"/>
        <w:widowControl/>
        <w:spacing w:after="100"/>
        <w:jc w:val="left"/>
      </w:pPr>
      <w:r>
        <w:rPr>
          <w:rFonts w:ascii="Aptos" w:hAnsi="Aptos"/>
          <w:color w:val="000000"/>
        </w:rPr>
        <w:t>I propose a Hawaiʻi demonstration that connects the ASAP and AADAPT legislative proposals, Project ECHO training, the CMS GUIDE Model, and the HANAI Memory Network. Appropriate diagnostic testing, treatment assessment, and technology would support that work. Each part should lead to a completed next step for the family.</w:t>
      </w:r>
    </w:p>
    <w:p w14:paraId="3B1E7FFB" w14:textId="77777777" w:rsidR="004439C2" w:rsidRDefault="00000000">
      <w:pPr>
        <w:keepNext w:val="0"/>
        <w:keepLines w:val="0"/>
        <w:pageBreakBefore w:val="0"/>
        <w:widowControl/>
        <w:spacing w:after="100"/>
        <w:jc w:val="left"/>
      </w:pPr>
      <w:r>
        <w:rPr>
          <w:rFonts w:ascii="Aptos" w:hAnsi="Aptos"/>
          <w:color w:val="000000"/>
        </w:rPr>
        <w:t>The design places the person and ʻohana at the center. It asks public agencies, clinicians, and community organizations to share responsibility for the handoffs that families currently have to manage themselves.</w:t>
      </w:r>
    </w:p>
    <w:p w14:paraId="1C208C63" w14:textId="77777777" w:rsidR="004439C2" w:rsidRDefault="00000000">
      <w:pPr>
        <w:keepNext w:val="0"/>
        <w:keepLines w:val="0"/>
        <w:pageBreakBefore w:val="0"/>
        <w:widowControl/>
        <w:spacing w:after="100"/>
        <w:jc w:val="left"/>
      </w:pPr>
      <w:r>
        <w:rPr>
          <w:rFonts w:ascii="Aptos" w:hAnsi="Aptos"/>
          <w:color w:val="000000"/>
        </w:rPr>
        <w:t>The immediate aim is to help people receive a timely evaluation, a usable care plan, and ongoing support. The longer-term aim is to build a system ready to deliver better treatments and prevention strategies as the evidence develops.</w:t>
      </w:r>
    </w:p>
    <w:p w14:paraId="27B68164" w14:textId="77777777" w:rsidR="004439C2" w:rsidRDefault="00000000">
      <w:pPr>
        <w:pStyle w:val="PullQuoteCustom"/>
        <w:keepNext w:val="0"/>
        <w:keepLines w:val="0"/>
        <w:pageBreakBefore w:val="0"/>
        <w:widowControl/>
        <w:spacing w:after="100" w:line="250" w:lineRule="auto"/>
        <w:jc w:val="left"/>
      </w:pPr>
      <w:r>
        <w:rPr>
          <w:rFonts w:ascii="Aptos" w:hAnsi="Aptos"/>
          <w:color w:val="000000"/>
        </w:rPr>
        <w:t>A family should leave each encounter knowing the next step and the person responsible for helping it happen.</w:t>
      </w:r>
    </w:p>
    <w:p>
      <w:pPr>
        <w:pStyle w:val="SmallNote"/>
      </w:pPr>
      <w:r>
        <w:t>Reading the framework. ASAP and AADAPT are legislative proposals; GUIDE is a federal demonstration with eligibility rules. HANAI operating arrangements in this report are recommendations. The service targets and financial scenarios are planning assumptions, and Part II is fiction.</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16076397"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8EA17D" w14:textId="77777777" w:rsidR="004439C2" w:rsidRDefault="00000000">
            <w:pPr>
              <w:keepNext w:val="0"/>
              <w:keepLines w:val="0"/>
              <w:spacing w:after="20" w:line="252" w:lineRule="auto" w:before="0"/>
              <w:jc w:val="left"/>
            </w:pPr>
            <w:r>
              <w:rPr>
                <w:rFonts w:ascii="Aptos" w:hAnsi="Aptos"/>
                <w:b/>
                <w:color w:val="FFFFFF"/>
                <w:sz w:val="21"/>
              </w:rPr>
              <w:t>Component</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DD5E8D0" w14:textId="77777777" w:rsidR="004439C2" w:rsidRDefault="00000000">
            <w:pPr>
              <w:keepNext w:val="0"/>
              <w:keepLines w:val="0"/>
              <w:spacing w:after="20" w:line="252" w:lineRule="auto" w:before="0"/>
              <w:jc w:val="left"/>
            </w:pPr>
            <w:r>
              <w:rPr>
                <w:rFonts w:ascii="Aptos" w:hAnsi="Aptos"/>
                <w:b/>
                <w:color w:val="FFFFFF"/>
                <w:sz w:val="21"/>
              </w:rPr>
              <w:t>What It Does</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515A70" w14:textId="77777777" w:rsidR="004439C2" w:rsidRDefault="00000000">
            <w:pPr>
              <w:keepNext w:val="0"/>
              <w:keepLines w:val="0"/>
              <w:spacing w:after="20" w:line="252" w:lineRule="auto" w:before="0"/>
              <w:jc w:val="left"/>
            </w:pPr>
            <w:r>
              <w:rPr>
                <w:rFonts w:ascii="Aptos" w:hAnsi="Aptos"/>
                <w:b/>
                <w:color w:val="FFFFFF"/>
                <w:sz w:val="21"/>
              </w:rPr>
              <w:t>Why It Matters in Hawaiʻi</w:t>
            </w:r>
          </w:p>
        </w:tc>
      </w:tr>
      <w:tr w:rsidR="004439C2" w14:paraId="3FFBBB15"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48456B9" w14:textId="77777777" w:rsidR="004439C2" w:rsidRDefault="00000000">
            <w:pPr>
              <w:keepNext w:val="0"/>
              <w:keepLines w:val="0"/>
              <w:spacing w:after="20" w:line="252" w:lineRule="auto" w:before="0"/>
              <w:jc w:val="left"/>
            </w:pPr>
            <w:r>
              <w:rPr>
                <w:rFonts w:ascii="Aptos" w:hAnsi="Aptos"/>
                <w:b w:val="0"/>
                <w:color w:val="000000"/>
                <w:sz w:val="21"/>
              </w:rPr>
              <w:t>ASAP Act</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FFB9E4" w14:textId="77777777" w:rsidR="004439C2" w:rsidRDefault="00000000">
            <w:pPr>
              <w:keepNext w:val="0"/>
              <w:keepLines w:val="0"/>
              <w:spacing w:after="20" w:line="252" w:lineRule="auto" w:before="0"/>
              <w:jc w:val="left"/>
            </w:pPr>
            <w:r>
              <w:rPr>
                <w:rFonts w:ascii="Aptos" w:hAnsi="Aptos"/>
                <w:b w:val="0"/>
                <w:color w:val="000000"/>
                <w:sz w:val="21"/>
              </w:rPr>
              <w:t>Proposes a Medicare coverage pathway for blood-based Alzheimer’s screening tests, subject to applicable requirements.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8B52FF" w14:textId="77777777" w:rsidR="004439C2" w:rsidRDefault="00000000">
            <w:pPr>
              <w:keepNext w:val="0"/>
              <w:keepLines w:val="0"/>
              <w:spacing w:after="20" w:line="252" w:lineRule="auto" w:before="0"/>
              <w:jc w:val="left"/>
            </w:pPr>
            <w:r>
              <w:rPr>
                <w:rFonts w:ascii="Aptos" w:hAnsi="Aptos"/>
                <w:b w:val="0"/>
                <w:color w:val="000000"/>
                <w:sz w:val="21"/>
              </w:rPr>
              <w:t>Opens the front door earlier, especially where PET scans, specialty visits, or spinal fluid testing are difficult to access.</w:t>
            </w:r>
          </w:p>
        </w:tc>
      </w:tr>
      <w:tr w:rsidR="004439C2" w14:paraId="54D842B0"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744E22E" w14:textId="77777777" w:rsidR="004439C2" w:rsidRDefault="00000000">
            <w:pPr>
              <w:keepNext w:val="0"/>
              <w:keepLines w:val="0"/>
              <w:spacing w:after="20" w:line="252" w:lineRule="auto" w:before="0"/>
              <w:jc w:val="left"/>
            </w:pPr>
            <w:r>
              <w:rPr>
                <w:rFonts w:ascii="Aptos" w:hAnsi="Aptos"/>
                <w:b w:val="0"/>
                <w:color w:val="000000"/>
                <w:sz w:val="21"/>
              </w:rPr>
              <w:t>AADAPT Act</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8A5D879" w14:textId="77777777" w:rsidR="004439C2" w:rsidRDefault="00000000">
            <w:pPr>
              <w:keepNext w:val="0"/>
              <w:keepLines w:val="0"/>
              <w:spacing w:after="20" w:line="252" w:lineRule="auto" w:before="0"/>
              <w:jc w:val="left"/>
            </w:pPr>
            <w:r>
              <w:rPr>
                <w:rFonts w:ascii="Aptos" w:hAnsi="Aptos"/>
                <w:b w:val="0"/>
                <w:color w:val="000000"/>
                <w:sz w:val="21"/>
              </w:rPr>
              <w:t>Would support provider participation in structured virtual dementia education and case-based training.</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D6E8B06" w14:textId="77777777" w:rsidR="004439C2" w:rsidRDefault="00000000">
            <w:pPr>
              <w:keepNext w:val="0"/>
              <w:keepLines w:val="0"/>
              <w:spacing w:after="20" w:line="252" w:lineRule="auto" w:before="0"/>
              <w:jc w:val="left"/>
            </w:pPr>
            <w:r>
              <w:rPr>
                <w:rFonts w:ascii="Aptos" w:hAnsi="Aptos"/>
                <w:b w:val="0"/>
                <w:color w:val="000000"/>
                <w:sz w:val="21"/>
              </w:rPr>
              <w:t>Builds the workforce that must act once earlier detection increases demand.</w:t>
            </w:r>
          </w:p>
        </w:tc>
      </w:tr>
      <w:tr w:rsidR="004439C2" w14:paraId="0623FDDD"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834E28" w14:textId="77777777" w:rsidR="004439C2" w:rsidRDefault="00000000">
            <w:pPr>
              <w:keepNext w:val="0"/>
              <w:keepLines w:val="0"/>
              <w:spacing w:after="20" w:line="252" w:lineRule="auto" w:before="0"/>
              <w:jc w:val="left"/>
            </w:pPr>
            <w:r>
              <w:rPr>
                <w:rFonts w:ascii="Aptos" w:hAnsi="Aptos"/>
                <w:b w:val="0"/>
                <w:color w:val="000000"/>
                <w:sz w:val="21"/>
              </w:rPr>
              <w:t>Hawaiʻi training recommendations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59FD71" w14:textId="77777777" w:rsidR="004439C2" w:rsidRDefault="00000000">
            <w:pPr>
              <w:keepNext w:val="0"/>
              <w:keepLines w:val="0"/>
              <w:spacing w:after="20" w:line="252" w:lineRule="auto" w:before="0"/>
              <w:jc w:val="left"/>
            </w:pPr>
            <w:r>
              <w:rPr>
                <w:rFonts w:ascii="Aptos" w:hAnsi="Aptos"/>
                <w:b w:val="0"/>
                <w:color w:val="000000"/>
                <w:sz w:val="21"/>
              </w:rPr>
              <w:t>Build practical dementia skills for clinicians and community-facing staff.</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E5CB8A2" w14:textId="77777777" w:rsidR="004439C2" w:rsidRDefault="00000000">
            <w:pPr>
              <w:keepNext w:val="0"/>
              <w:keepLines w:val="0"/>
              <w:spacing w:after="20" w:line="252" w:lineRule="auto" w:before="0"/>
              <w:jc w:val="left"/>
            </w:pPr>
            <w:r>
              <w:rPr>
                <w:rFonts w:ascii="Aptos" w:hAnsi="Aptos"/>
                <w:b w:val="0"/>
                <w:color w:val="000000"/>
                <w:sz w:val="21"/>
              </w:rPr>
              <w:t>Creates local capacity, reduces missed recognition, and makes “no wrong door” more realistic.</w:t>
            </w:r>
          </w:p>
        </w:tc>
      </w:tr>
      <w:tr w:rsidR="004439C2" w14:paraId="6CBB9ABC"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DCEC70D" w14:textId="77777777" w:rsidR="004439C2" w:rsidRDefault="00000000">
            <w:pPr>
              <w:keepNext w:val="0"/>
              <w:keepLines w:val="0"/>
              <w:spacing w:after="20" w:line="252" w:lineRule="auto" w:before="0"/>
              <w:jc w:val="left"/>
            </w:pPr>
            <w:r>
              <w:rPr>
                <w:rFonts w:ascii="Aptos" w:hAnsi="Aptos"/>
                <w:b w:val="0"/>
                <w:color w:val="000000"/>
                <w:sz w:val="21"/>
              </w:rPr>
              <w:t>Project ECHO</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0B7074D" w14:textId="77777777" w:rsidR="004439C2" w:rsidRDefault="00000000">
            <w:pPr>
              <w:keepNext w:val="0"/>
              <w:keepLines w:val="0"/>
              <w:spacing w:after="20" w:line="252" w:lineRule="auto" w:before="0"/>
              <w:jc w:val="left"/>
            </w:pPr>
            <w:r>
              <w:rPr>
                <w:rFonts w:ascii="Aptos" w:hAnsi="Aptos"/>
                <w:b w:val="0"/>
                <w:color w:val="000000"/>
                <w:sz w:val="21"/>
              </w:rPr>
              <w:t>Uses virtual specialist mentoring and real de-identified cases to support community providers.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89FFD0D" w14:textId="77777777" w:rsidR="004439C2" w:rsidRDefault="00000000">
            <w:pPr>
              <w:keepNext w:val="0"/>
              <w:keepLines w:val="0"/>
              <w:spacing w:after="20" w:line="252" w:lineRule="auto" w:before="0"/>
              <w:jc w:val="left"/>
            </w:pPr>
            <w:r>
              <w:rPr>
                <w:rFonts w:ascii="Aptos" w:hAnsi="Aptos"/>
                <w:b w:val="0"/>
                <w:color w:val="000000"/>
                <w:sz w:val="21"/>
              </w:rPr>
              <w:t>Moves knowledge across the ocean instead of forcing every patient to travel.</w:t>
            </w:r>
          </w:p>
        </w:tc>
      </w:tr>
      <w:tr w:rsidR="004439C2" w14:paraId="20B62B08"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42C1548" w14:textId="77777777" w:rsidR="004439C2" w:rsidRDefault="00000000">
            <w:pPr>
              <w:keepNext w:val="0"/>
              <w:keepLines w:val="0"/>
              <w:spacing w:after="20" w:line="252" w:lineRule="auto" w:before="0"/>
              <w:jc w:val="left"/>
            </w:pPr>
            <w:r>
              <w:rPr>
                <w:rFonts w:ascii="Aptos" w:hAnsi="Aptos"/>
                <w:b w:val="0"/>
                <w:color w:val="000000"/>
                <w:sz w:val="21"/>
              </w:rPr>
              <w:t>CMS GUIDE Model</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A395614" w14:textId="77777777" w:rsidR="004439C2" w:rsidRDefault="00000000">
            <w:pPr>
              <w:keepNext w:val="0"/>
              <w:keepLines w:val="0"/>
              <w:spacing w:after="20" w:line="252" w:lineRule="auto" w:before="0"/>
              <w:jc w:val="left"/>
            </w:pPr>
            <w:r>
              <w:rPr>
                <w:rFonts w:ascii="Aptos" w:hAnsi="Aptos"/>
                <w:b w:val="0"/>
                <w:color w:val="000000"/>
                <w:sz w:val="21"/>
              </w:rPr>
              <w:t>Supports care navigation, caregiver support, care planning, respite where eligible, and 24/7 access.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A81EE5" w14:textId="77777777" w:rsidR="004439C2" w:rsidRDefault="00000000">
            <w:pPr>
              <w:keepNext w:val="0"/>
              <w:keepLines w:val="0"/>
              <w:spacing w:after="20" w:line="252" w:lineRule="auto" w:before="0"/>
              <w:jc w:val="left"/>
            </w:pPr>
            <w:r>
              <w:rPr>
                <w:rFonts w:ascii="Aptos" w:hAnsi="Aptos"/>
                <w:b w:val="0"/>
                <w:color w:val="000000"/>
                <w:sz w:val="21"/>
              </w:rPr>
              <w:t>Turns diagnosis into practical help for families.</w:t>
            </w:r>
          </w:p>
        </w:tc>
      </w:tr>
      <w:tr w:rsidR="004439C2" w14:paraId="76D65B44"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9DA4B5" w14:textId="77777777" w:rsidR="004439C2" w:rsidRDefault="00000000">
            <w:pPr>
              <w:keepNext w:val="0"/>
              <w:keepLines w:val="0"/>
              <w:spacing w:after="20" w:line="252" w:lineRule="auto" w:before="0"/>
              <w:jc w:val="left"/>
            </w:pPr>
            <w:r>
              <w:rPr>
                <w:rFonts w:ascii="Aptos" w:hAnsi="Aptos"/>
                <w:b w:val="0"/>
                <w:color w:val="000000"/>
                <w:sz w:val="21"/>
              </w:rPr>
              <w:t>HANAI Memory Network</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5C45C37" w14:textId="77777777" w:rsidR="004439C2" w:rsidRDefault="00000000">
            <w:pPr>
              <w:keepNext w:val="0"/>
              <w:keepLines w:val="0"/>
              <w:spacing w:after="20" w:line="252" w:lineRule="auto" w:before="0"/>
              <w:jc w:val="left"/>
            </w:pPr>
            <w:r>
              <w:rPr>
                <w:rFonts w:ascii="Aptos" w:hAnsi="Aptos"/>
                <w:b w:val="0"/>
                <w:color w:val="000000"/>
                <w:sz w:val="21"/>
              </w:rPr>
              <w:t>Provides a state framework; the report proposes how services, referrals, and data should connect.</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912871E" w14:textId="77777777" w:rsidR="004439C2" w:rsidRDefault="00000000">
            <w:pPr>
              <w:keepNext w:val="0"/>
              <w:keepLines w:val="0"/>
              <w:spacing w:after="20" w:line="252" w:lineRule="auto" w:before="0"/>
              <w:jc w:val="left"/>
            </w:pPr>
            <w:r>
              <w:rPr>
                <w:rFonts w:ascii="Aptos" w:hAnsi="Aptos"/>
                <w:b w:val="0"/>
                <w:color w:val="000000"/>
                <w:sz w:val="21"/>
              </w:rPr>
              <w:t>Makes the continuum real for Oʻahu, Maui, Kauaʻi, Hawaiʻi Island, Molokaʻi, and Lānaʻi.</w:t>
            </w:r>
          </w:p>
        </w:tc>
      </w:tr>
      <w:tr w:rsidR="004439C2" w14:paraId="76E42031"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7849F3" w14:textId="77777777" w:rsidR="004439C2" w:rsidRDefault="00000000">
            <w:pPr>
              <w:keepNext w:val="0"/>
              <w:keepLines w:val="0"/>
              <w:spacing w:after="20" w:line="252" w:lineRule="auto" w:before="0"/>
              <w:jc w:val="left"/>
            </w:pPr>
            <w:r>
              <w:rPr>
                <w:rFonts w:ascii="Aptos" w:hAnsi="Aptos"/>
                <w:b w:val="0"/>
                <w:color w:val="000000"/>
                <w:sz w:val="21"/>
              </w:rPr>
              <w:t>Technology Layer</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9B9A7B2" w14:textId="77777777" w:rsidR="004439C2" w:rsidRDefault="00000000">
            <w:pPr>
              <w:keepNext w:val="0"/>
              <w:keepLines w:val="0"/>
              <w:spacing w:after="20" w:line="252" w:lineRule="auto" w:before="0"/>
              <w:jc w:val="left"/>
            </w:pPr>
            <w:r>
              <w:rPr>
                <w:rFonts w:ascii="Aptos" w:hAnsi="Aptos"/>
                <w:b w:val="0"/>
                <w:color w:val="000000"/>
                <w:sz w:val="21"/>
              </w:rPr>
              <w:t>Uses telehealth, medication tools, remote monitoring, caregiver communication, and FHIR-ready data.</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634F40" w14:textId="77777777" w:rsidR="004439C2" w:rsidRDefault="00000000">
            <w:pPr>
              <w:keepNext w:val="0"/>
              <w:keepLines w:val="0"/>
              <w:spacing w:after="20" w:line="252" w:lineRule="auto" w:before="0"/>
              <w:jc w:val="left"/>
            </w:pPr>
            <w:r>
              <w:rPr>
                <w:rFonts w:ascii="Aptos" w:hAnsi="Aptos"/>
                <w:b w:val="0"/>
                <w:color w:val="000000"/>
                <w:sz w:val="21"/>
              </w:rPr>
              <w:t>Helps connect services across islands and supports follow-up.</w:t>
            </w:r>
          </w:p>
        </w:tc>
      </w:tr>
    </w:tbl>
    <w:p w14:paraId="17755B9F" w14:textId="77777777" w:rsidR="004439C2" w:rsidRDefault="00000000">
      <w:bookmarkStart w:id="203" w:name="edited_section_3"/>
      <w:pPr>
        <w:pStyle w:val="Heading2"/>
        <w:keepNext/>
        <w:keepLines w:val="0"/>
        <w:pageBreakBefore w:val="0"/>
        <w:widowControl/>
        <w:jc w:val="left"/>
      </w:pPr>
      <w:bookmarkStart w:id="6" w:name="__RefHeading___Toc3822_1517725744"/>
      <w:bookmarkEnd w:id="6"/>
      <w:r>
        <w:rPr>
          <w:rFonts w:ascii="Aptos" w:hAnsi="Aptos"/>
          <w:color w:val="000000"/>
        </w:rPr>
        <w:t>2 The crisis and the opportunity</w:t>
      </w:r>
      <w:bookmarkEnd w:id="203"/>
    </w:p>
    <w:p w14:paraId="58CF4749" w14:textId="77777777" w:rsidR="004439C2" w:rsidRDefault="00000000">
      <w:pPr>
        <w:keepNext w:val="0"/>
        <w:keepLines w:val="0"/>
        <w:pageBreakBefore w:val="0"/>
        <w:widowControl/>
        <w:spacing w:after="100"/>
        <w:jc w:val="left"/>
      </w:pPr>
      <w:r>
        <w:rPr>
          <w:rFonts w:ascii="Aptos" w:hAnsi="Aptos"/>
          <w:color w:val="000000"/>
        </w:rPr>
        <w:t>America already spends heavily on dementia care. Too much help arrives after a problem has become an emergency. Medication confusion may contribute to a fall; an exhausted caregiver may have no choice but to seek urgent placement. Earlier planning cannot prevent every crisis, but it can address risks before they become harder to manage.</w:t>
      </w:r>
    </w:p>
    <w:p w14:paraId="22EEAB2A" w14:textId="77777777" w:rsidR="004439C2" w:rsidRDefault="00000000">
      <w:pPr>
        <w:keepNext w:val="0"/>
        <w:keepLines w:val="0"/>
        <w:pageBreakBefore w:val="0"/>
        <w:widowControl/>
        <w:spacing w:after="100"/>
        <w:jc w:val="left"/>
      </w:pPr>
      <w:r>
        <w:rPr>
          <w:rFonts w:ascii="Aptos" w:hAnsi="Aptos"/>
          <w:color w:val="000000"/>
        </w:rPr>
        <w:t>Alzheimer’s disease is the most common cause of dementia. Dementia describes a decline in memory, thinking, or other abilities severe enough to interfere with daily life. Families experience it through repeated questions, missed bills, driving worries, disrupted sleep, and changes in familiar routines. Caregivers often carry these concerns while trying to keep the rest of life going.</w:t>
      </w:r>
    </w:p>
    <w:p w14:paraId="39293676" w14:textId="77777777" w:rsidR="004439C2" w:rsidRDefault="00000000">
      <w:pPr>
        <w:keepNext w:val="0"/>
        <w:keepLines w:val="0"/>
        <w:pageBreakBefore w:val="0"/>
        <w:widowControl/>
        <w:spacing w:after="100"/>
        <w:jc w:val="left"/>
      </w:pPr>
      <w:r>
        <w:rPr>
          <w:rFonts w:ascii="Aptos" w:hAnsi="Aptos"/>
          <w:color w:val="000000"/>
        </w:rPr>
        <w:t>Several developments make a more coordinated approach possible. Blood-based diagnostic aids can support evaluation in appropriate patients. Provider training and care-navigation models offer ways to strengthen care. Telehealth can reduce some travel burdens. The task now is to connect these tools to local services that families can actually reach.</w:t>
      </w:r>
    </w:p>
    <w:p w14:paraId="7D1B1C4A" w14:textId="77777777" w:rsidR="004439C2" w:rsidRDefault="00000000">
      <w:pPr>
        <w:keepNext w:val="0"/>
        <w:keepLines w:val="0"/>
        <w:pageBreakBefore w:val="0"/>
        <w:widowControl/>
        <w:spacing w:after="100"/>
        <w:jc w:val="left"/>
      </w:pPr>
      <w:r>
        <w:rPr>
          <w:rFonts w:ascii="Aptos" w:hAnsi="Aptos"/>
          <w:color w:val="000000"/>
        </w:rPr>
        <w:t>The long-term aspiration is a world without dementias. Today’s responsibility is to improve care with the evidence and services available, while supporting research that may change what is possible.</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2E233512"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193168" w14:textId="77777777" w:rsidR="004439C2" w:rsidRDefault="00000000">
            <w:pPr>
              <w:keepNext w:val="0"/>
              <w:keepLines w:val="0"/>
              <w:spacing w:after="20" w:line="252" w:lineRule="auto" w:before="0"/>
              <w:jc w:val="left"/>
            </w:pPr>
            <w:r>
              <w:rPr>
                <w:rFonts w:ascii="Aptos" w:hAnsi="Aptos"/>
                <w:b/>
                <w:color w:val="FFFFFF"/>
                <w:sz w:val="21"/>
              </w:rPr>
              <w:t>Crisis Pattern</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5891343" w14:textId="77777777" w:rsidR="004439C2" w:rsidRDefault="00000000">
            <w:pPr>
              <w:keepNext w:val="0"/>
              <w:keepLines w:val="0"/>
              <w:spacing w:after="20" w:line="252" w:lineRule="auto" w:before="0"/>
              <w:jc w:val="left"/>
            </w:pPr>
            <w:r>
              <w:rPr>
                <w:rFonts w:ascii="Aptos" w:hAnsi="Aptos"/>
                <w:b/>
                <w:color w:val="FFFFFF"/>
                <w:sz w:val="21"/>
              </w:rPr>
              <w:t>Typical Result Today</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B4B8D3" w14:textId="77777777" w:rsidR="004439C2" w:rsidRDefault="00000000">
            <w:pPr>
              <w:keepNext w:val="0"/>
              <w:keepLines w:val="0"/>
              <w:spacing w:after="20" w:line="252" w:lineRule="auto" w:before="0"/>
              <w:jc w:val="left"/>
            </w:pPr>
            <w:r>
              <w:rPr>
                <w:rFonts w:ascii="Aptos" w:hAnsi="Aptos"/>
                <w:b/>
                <w:color w:val="FFFFFF"/>
                <w:sz w:val="21"/>
              </w:rPr>
              <w:t>Continuum Response</w:t>
            </w:r>
          </w:p>
        </w:tc>
      </w:tr>
      <w:tr w:rsidR="004439C2" w14:paraId="2557CE84"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7B7B2C8" w14:textId="77777777" w:rsidR="004439C2" w:rsidRDefault="00000000">
            <w:pPr>
              <w:keepNext w:val="0"/>
              <w:keepLines w:val="0"/>
              <w:spacing w:after="20" w:line="252" w:lineRule="auto" w:before="0"/>
              <w:jc w:val="left"/>
            </w:pPr>
            <w:r>
              <w:rPr>
                <w:rFonts w:ascii="Aptos" w:hAnsi="Aptos"/>
                <w:b w:val="0"/>
                <w:color w:val="000000"/>
                <w:sz w:val="21"/>
              </w:rPr>
              <w:t>Memory concern is minimized</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5261D1" w14:textId="77777777" w:rsidR="004439C2" w:rsidRDefault="00000000">
            <w:pPr>
              <w:keepNext w:val="0"/>
              <w:keepLines w:val="0"/>
              <w:spacing w:after="20" w:line="252" w:lineRule="auto" w:before="0"/>
              <w:jc w:val="left"/>
            </w:pPr>
            <w:r>
              <w:rPr>
                <w:rFonts w:ascii="Aptos" w:hAnsi="Aptos"/>
                <w:b w:val="0"/>
                <w:color w:val="000000"/>
                <w:sz w:val="21"/>
              </w:rPr>
              <w:t>Family waits until symptoms are obvious and risk is higher.</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7F93D9" w14:textId="77777777" w:rsidR="004439C2" w:rsidRDefault="00000000">
            <w:pPr>
              <w:keepNext w:val="0"/>
              <w:keepLines w:val="0"/>
              <w:spacing w:after="20" w:line="252" w:lineRule="auto" w:before="0"/>
              <w:jc w:val="left"/>
            </w:pPr>
            <w:r>
              <w:rPr>
                <w:rFonts w:ascii="Aptos" w:hAnsi="Aptos"/>
                <w:b w:val="0"/>
                <w:color w:val="000000"/>
                <w:sz w:val="21"/>
              </w:rPr>
              <w:t>Screen and evaluate earlier; normalize cognitive conversations.</w:t>
            </w:r>
          </w:p>
        </w:tc>
      </w:tr>
      <w:tr w:rsidR="004439C2" w14:paraId="272829AA"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49A59E6" w14:textId="77777777" w:rsidR="004439C2" w:rsidRDefault="00000000">
            <w:pPr>
              <w:keepNext w:val="0"/>
              <w:keepLines w:val="0"/>
              <w:spacing w:after="20" w:line="252" w:lineRule="auto" w:before="0"/>
              <w:jc w:val="left"/>
            </w:pPr>
            <w:r>
              <w:rPr>
                <w:rFonts w:ascii="Aptos" w:hAnsi="Aptos"/>
                <w:b w:val="0"/>
                <w:color w:val="000000"/>
                <w:sz w:val="21"/>
              </w:rPr>
              <w:t>Provider lacks dementia support</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0778C05" w14:textId="77777777" w:rsidR="004439C2" w:rsidRDefault="00000000">
            <w:pPr>
              <w:keepNext w:val="0"/>
              <w:keepLines w:val="0"/>
              <w:spacing w:after="20" w:line="252" w:lineRule="auto" w:before="0"/>
              <w:jc w:val="left"/>
            </w:pPr>
            <w:r>
              <w:rPr>
                <w:rFonts w:ascii="Aptos" w:hAnsi="Aptos"/>
                <w:b w:val="0"/>
                <w:color w:val="000000"/>
                <w:sz w:val="21"/>
              </w:rPr>
              <w:t>Referral delays or uncertain next steps.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5436FE3" w14:textId="77777777" w:rsidR="004439C2" w:rsidRDefault="00000000">
            <w:pPr>
              <w:keepNext w:val="0"/>
              <w:keepLines w:val="0"/>
              <w:spacing w:after="20" w:line="252" w:lineRule="auto" w:before="0"/>
              <w:jc w:val="left"/>
            </w:pPr>
            <w:r>
              <w:rPr>
                <w:rFonts w:ascii="Aptos" w:hAnsi="Aptos"/>
                <w:b w:val="0"/>
                <w:color w:val="000000"/>
                <w:sz w:val="21"/>
              </w:rPr>
              <w:t>AADAPT + ECHO strengthen primary care and community providers.</w:t>
            </w:r>
          </w:p>
        </w:tc>
      </w:tr>
      <w:tr w:rsidR="004439C2" w14:paraId="40A521BE"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AD31C33" w14:textId="77777777" w:rsidR="004439C2" w:rsidRDefault="00000000">
            <w:pPr>
              <w:keepNext w:val="0"/>
              <w:keepLines w:val="0"/>
              <w:spacing w:after="20" w:line="252" w:lineRule="auto" w:before="0"/>
              <w:jc w:val="left"/>
            </w:pPr>
            <w:r>
              <w:rPr>
                <w:rFonts w:ascii="Aptos" w:hAnsi="Aptos"/>
                <w:b w:val="0"/>
                <w:color w:val="000000"/>
                <w:sz w:val="21"/>
              </w:rPr>
              <w:t>Diagnosis occurs without navigation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EDA845" w14:textId="77777777" w:rsidR="004439C2" w:rsidRDefault="00000000">
            <w:pPr>
              <w:keepNext w:val="0"/>
              <w:keepLines w:val="0"/>
              <w:spacing w:after="20" w:line="252" w:lineRule="auto" w:before="0"/>
              <w:jc w:val="left"/>
            </w:pPr>
            <w:r>
              <w:rPr>
                <w:rFonts w:ascii="Aptos" w:hAnsi="Aptos"/>
                <w:b w:val="0"/>
                <w:color w:val="000000"/>
                <w:sz w:val="21"/>
              </w:rPr>
              <w:t>Family receives a label but no operating plan.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5D2D70" w14:textId="77777777" w:rsidR="004439C2" w:rsidRDefault="00000000">
            <w:pPr>
              <w:keepNext w:val="0"/>
              <w:keepLines w:val="0"/>
              <w:spacing w:after="20" w:line="252" w:lineRule="auto" w:before="0"/>
              <w:jc w:val="left"/>
            </w:pPr>
            <w:r>
              <w:rPr>
                <w:rFonts w:ascii="Aptos" w:hAnsi="Aptos"/>
                <w:b w:val="0"/>
                <w:color w:val="000000"/>
                <w:sz w:val="21"/>
              </w:rPr>
              <w:t>GUIDE + HANAI assign a navigator and written care plan.</w:t>
            </w:r>
          </w:p>
        </w:tc>
      </w:tr>
      <w:tr w:rsidR="004439C2" w14:paraId="5C52574D"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0C39D6" w14:textId="77777777" w:rsidR="004439C2" w:rsidRDefault="00000000">
            <w:pPr>
              <w:keepNext w:val="0"/>
              <w:keepLines w:val="0"/>
              <w:spacing w:after="20" w:line="252" w:lineRule="auto" w:before="0"/>
              <w:jc w:val="left"/>
            </w:pPr>
            <w:r>
              <w:rPr>
                <w:rFonts w:ascii="Aptos" w:hAnsi="Aptos"/>
                <w:b w:val="0"/>
                <w:color w:val="000000"/>
                <w:sz w:val="21"/>
              </w:rPr>
              <w:t>Caregiver burden is invisible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21388FA" w14:textId="77777777" w:rsidR="004439C2" w:rsidRDefault="00000000">
            <w:pPr>
              <w:keepNext w:val="0"/>
              <w:keepLines w:val="0"/>
              <w:spacing w:after="20" w:line="252" w:lineRule="auto" w:before="0"/>
              <w:jc w:val="left"/>
            </w:pPr>
            <w:r>
              <w:rPr>
                <w:rFonts w:ascii="Aptos" w:hAnsi="Aptos"/>
                <w:b w:val="0"/>
                <w:color w:val="000000"/>
                <w:sz w:val="21"/>
              </w:rPr>
              <w:t>Burnout, missed work, health decline, or premature placement.</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27ACE8A" w14:textId="77777777" w:rsidR="004439C2" w:rsidRDefault="00000000">
            <w:pPr>
              <w:keepNext w:val="0"/>
              <w:keepLines w:val="0"/>
              <w:spacing w:after="20" w:line="252" w:lineRule="auto" w:before="0"/>
              <w:jc w:val="left"/>
            </w:pPr>
            <w:r>
              <w:rPr>
                <w:rFonts w:ascii="Aptos" w:hAnsi="Aptos"/>
                <w:b w:val="0"/>
                <w:color w:val="000000"/>
                <w:sz w:val="21"/>
              </w:rPr>
              <w:t>Assess caregiver strain and connect respite, education, and support.</w:t>
            </w:r>
          </w:p>
        </w:tc>
      </w:tr>
      <w:tr w:rsidR="004439C2" w14:paraId="69175624"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DEC16A3" w14:textId="77777777" w:rsidR="004439C2" w:rsidRDefault="00000000">
            <w:pPr>
              <w:keepNext w:val="0"/>
              <w:keepLines w:val="0"/>
              <w:spacing w:after="20" w:line="252" w:lineRule="auto" w:before="0"/>
              <w:jc w:val="left"/>
            </w:pPr>
            <w:r>
              <w:rPr>
                <w:rFonts w:ascii="Aptos" w:hAnsi="Aptos"/>
                <w:b w:val="0"/>
                <w:color w:val="000000"/>
                <w:sz w:val="21"/>
              </w:rPr>
              <w:t>No closed-loop referral tracking</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52D5A1C" w14:textId="77777777" w:rsidR="004439C2" w:rsidRDefault="00000000">
            <w:pPr>
              <w:keepNext w:val="0"/>
              <w:keepLines w:val="0"/>
              <w:spacing w:after="20" w:line="252" w:lineRule="auto" w:before="0"/>
              <w:jc w:val="left"/>
            </w:pPr>
            <w:r>
              <w:rPr>
                <w:rFonts w:ascii="Aptos" w:hAnsi="Aptos"/>
                <w:b w:val="0"/>
                <w:color w:val="000000"/>
                <w:sz w:val="21"/>
              </w:rPr>
              <w:t>Services are “recommended” but never completed.</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7E6B76A" w14:textId="77777777" w:rsidR="004439C2" w:rsidRDefault="00000000">
            <w:pPr>
              <w:keepNext w:val="0"/>
              <w:keepLines w:val="0"/>
              <w:spacing w:after="20" w:line="252" w:lineRule="auto" w:before="0"/>
              <w:jc w:val="left"/>
            </w:pPr>
            <w:r>
              <w:rPr>
                <w:rFonts w:ascii="Aptos" w:hAnsi="Aptos"/>
                <w:b w:val="0"/>
                <w:color w:val="000000"/>
                <w:sz w:val="21"/>
              </w:rPr>
              <w:t>Dashboard referral closure and follow-up.</w:t>
            </w:r>
          </w:p>
        </w:tc>
      </w:tr>
      <w:tr w:rsidR="004439C2" w14:paraId="57671204"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F508DDA" w14:textId="77777777" w:rsidR="004439C2" w:rsidRDefault="00000000">
            <w:pPr>
              <w:keepNext w:val="0"/>
              <w:keepLines w:val="0"/>
              <w:spacing w:after="20" w:line="252" w:lineRule="auto" w:before="0"/>
              <w:jc w:val="left"/>
            </w:pPr>
            <w:r>
              <w:rPr>
                <w:rFonts w:ascii="Aptos" w:hAnsi="Aptos"/>
                <w:b w:val="0"/>
                <w:color w:val="000000"/>
                <w:sz w:val="21"/>
              </w:rPr>
              <w:t>Technology is added without purpose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5EB7D2" w14:textId="77777777" w:rsidR="004439C2" w:rsidRDefault="00000000">
            <w:pPr>
              <w:keepNext w:val="0"/>
              <w:keepLines w:val="0"/>
              <w:spacing w:after="20" w:line="252" w:lineRule="auto" w:before="0"/>
              <w:jc w:val="left"/>
            </w:pPr>
            <w:r>
              <w:rPr>
                <w:rFonts w:ascii="Aptos" w:hAnsi="Aptos"/>
                <w:b w:val="0"/>
                <w:color w:val="000000"/>
                <w:sz w:val="21"/>
              </w:rPr>
              <w:t>More devices, not more care.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CBE9BAE" w14:textId="77777777" w:rsidR="004439C2" w:rsidRDefault="00000000">
            <w:pPr>
              <w:keepNext w:val="0"/>
              <w:keepLines w:val="0"/>
              <w:spacing w:after="20" w:line="252" w:lineRule="auto" w:before="0"/>
              <w:jc w:val="left"/>
            </w:pPr>
            <w:r>
              <w:rPr>
                <w:rFonts w:ascii="Aptos" w:hAnsi="Aptos"/>
                <w:b w:val="0"/>
                <w:color w:val="000000"/>
                <w:sz w:val="21"/>
              </w:rPr>
              <w:t>Use technology only where it reduces risk, travel, delay, or burden.</w:t>
            </w:r>
          </w:p>
        </w:tc>
      </w:tr>
    </w:tbl>
    <w:p w14:paraId="139D3F6C" w14:textId="77777777" w:rsidR="004439C2" w:rsidRDefault="00000000">
      <w:bookmarkStart w:id="204" w:name="edited_section_4"/>
      <w:pPr>
        <w:pStyle w:val="Heading2"/>
        <w:keepNext/>
        <w:keepLines w:val="0"/>
        <w:pageBreakBefore w:val="0"/>
        <w:widowControl/>
        <w:jc w:val="left"/>
      </w:pPr>
      <w:bookmarkStart w:id="7" w:name="__RefHeading___Toc3824_1517725744"/>
      <w:bookmarkEnd w:id="7"/>
      <w:r>
        <w:rPr>
          <w:rFonts w:ascii="Aptos" w:hAnsi="Aptos"/>
          <w:color w:val="000000"/>
        </w:rPr>
        <w:t>3 Why demonstrate the model in Hawaiʻi</w:t>
      </w:r>
      <w:bookmarkEnd w:id="204"/>
    </w:p>
    <w:p w14:paraId="3E6D9A4E" w14:textId="77777777" w:rsidR="004439C2" w:rsidRDefault="00000000">
      <w:pPr>
        <w:keepNext w:val="0"/>
        <w:keepLines w:val="0"/>
        <w:pageBreakBefore w:val="0"/>
        <w:widowControl/>
        <w:spacing w:after="100"/>
        <w:jc w:val="left"/>
      </w:pPr>
      <w:r>
        <w:rPr>
          <w:rFonts w:ascii="Aptos" w:hAnsi="Aptos"/>
          <w:color w:val="000000"/>
        </w:rPr>
        <w:t>Hawaiʻi offers a demanding setting in which to test coordinated dementia care. Urban Honolulu, rural communities, and neighbor islands have different needs and resources. Cultural and language differences also shape how families seek help. A model that works across those settings could offer useful lessons to other states.</w:t>
      </w:r>
    </w:p>
    <w:p w14:paraId="0DC57A88" w14:textId="77777777" w:rsidR="004439C2" w:rsidRDefault="00000000">
      <w:pPr>
        <w:keepNext w:val="0"/>
        <w:keepLines w:val="0"/>
        <w:pageBreakBefore w:val="0"/>
        <w:widowControl/>
        <w:spacing w:after="100"/>
        <w:jc w:val="left"/>
      </w:pPr>
      <w:r>
        <w:rPr>
          <w:rFonts w:ascii="Aptos" w:hAnsi="Aptos"/>
          <w:color w:val="000000"/>
        </w:rPr>
        <w:t>For a neighbor-island family, a specialist appointment may mean airfare, time off work, and help arranging travel for someone who finds unfamiliar places distressing. Oʻahu’s greater concentration of specialists does not automatically translate into access elsewhere. The design must account for that distance.</w:t>
      </w:r>
    </w:p>
    <w:p w14:paraId="6BFA5EDD" w14:textId="77777777" w:rsidR="004439C2" w:rsidRDefault="00000000">
      <w:pPr>
        <w:keepNext w:val="0"/>
        <w:keepLines w:val="0"/>
        <w:pageBreakBefore w:val="0"/>
        <w:widowControl/>
        <w:spacing w:after="100"/>
        <w:jc w:val="left"/>
      </w:pPr>
      <w:r>
        <w:rPr>
          <w:rFonts w:ascii="Aptos" w:hAnsi="Aptos"/>
          <w:color w:val="000000"/>
        </w:rPr>
        <w:t>HANAI can provide a shared route into care: a place for families to ask for help, a referral pathway for providers, and a way for public agencies to follow progress. Its value will depend on whether those connections work in daily practice.</w:t>
      </w:r>
    </w:p>
    <w:p w14:paraId="7F162B9C" w14:textId="77777777" w:rsidR="004439C2" w:rsidRDefault="00000000">
      <w:pPr>
        <w:keepNext w:val="0"/>
        <w:keepLines w:val="0"/>
        <w:pageBreakBefore w:val="0"/>
        <w:widowControl/>
        <w:spacing w:after="100"/>
        <w:jc w:val="left"/>
      </w:pPr>
      <w:r>
        <w:rPr>
          <w:rFonts w:ascii="Aptos" w:hAnsi="Aptos"/>
          <w:color w:val="000000"/>
        </w:rPr>
        <w:t>Community organizations and families should help shape the service from the start. Language access, trusted local relationships, and respect for the person’s preferences need to be reflected in staffing and care planning.</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362BEF56"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93EC19" w14:textId="77777777" w:rsidR="004439C2" w:rsidRDefault="00000000">
            <w:pPr>
              <w:keepNext w:val="0"/>
              <w:keepLines w:val="0"/>
              <w:spacing w:after="20" w:line="252" w:lineRule="auto" w:before="0"/>
              <w:jc w:val="left"/>
            </w:pPr>
            <w:r>
              <w:rPr>
                <w:rFonts w:ascii="Aptos" w:hAnsi="Aptos"/>
                <w:b/>
                <w:color w:val="FFFFFF"/>
                <w:sz w:val="21"/>
              </w:rPr>
              <w:t>Hawaiʻi Challenge</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5D52844" w14:textId="77777777" w:rsidR="004439C2" w:rsidRDefault="00000000">
            <w:pPr>
              <w:keepNext w:val="0"/>
              <w:keepLines w:val="0"/>
              <w:spacing w:after="20" w:line="252" w:lineRule="auto" w:before="0"/>
              <w:jc w:val="left"/>
            </w:pPr>
            <w:r>
              <w:rPr>
                <w:rFonts w:ascii="Aptos" w:hAnsi="Aptos"/>
                <w:b/>
                <w:color w:val="FFFFFF"/>
                <w:sz w:val="21"/>
              </w:rPr>
              <w:t>Why It Matters</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D76807C" w14:textId="77777777" w:rsidR="004439C2" w:rsidRDefault="00000000">
            <w:pPr>
              <w:keepNext w:val="0"/>
              <w:keepLines w:val="0"/>
              <w:spacing w:after="20" w:line="252" w:lineRule="auto" w:before="0"/>
              <w:jc w:val="left"/>
            </w:pPr>
            <w:r>
              <w:rPr>
                <w:rFonts w:ascii="Aptos" w:hAnsi="Aptos"/>
                <w:b/>
                <w:color w:val="FFFFFF"/>
                <w:sz w:val="21"/>
              </w:rPr>
              <w:t>Design Response</w:t>
            </w:r>
          </w:p>
        </w:tc>
      </w:tr>
      <w:tr w:rsidR="004439C2" w14:paraId="44F4B73C"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E898B5C" w14:textId="77777777" w:rsidR="004439C2" w:rsidRDefault="00000000">
            <w:pPr>
              <w:keepNext w:val="0"/>
              <w:keepLines w:val="0"/>
              <w:spacing w:after="20" w:line="252" w:lineRule="auto" w:before="0"/>
              <w:jc w:val="left"/>
            </w:pPr>
            <w:r>
              <w:rPr>
                <w:rFonts w:ascii="Aptos" w:hAnsi="Aptos"/>
                <w:b w:val="0"/>
                <w:color w:val="000000"/>
                <w:sz w:val="21"/>
              </w:rPr>
              <w:t>Island geography</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DB42F74" w14:textId="77777777" w:rsidR="004439C2" w:rsidRDefault="00000000">
            <w:pPr>
              <w:keepNext w:val="0"/>
              <w:keepLines w:val="0"/>
              <w:spacing w:after="20" w:line="252" w:lineRule="auto" w:before="0"/>
              <w:jc w:val="left"/>
            </w:pPr>
            <w:r>
              <w:rPr>
                <w:rFonts w:ascii="Aptos" w:hAnsi="Aptos"/>
                <w:b w:val="0"/>
                <w:color w:val="000000"/>
                <w:sz w:val="21"/>
              </w:rPr>
              <w:t>Specialty care cannot be concentrated only in one place.</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48D1F40" w14:textId="77777777" w:rsidR="004439C2" w:rsidRDefault="00000000">
            <w:pPr>
              <w:keepNext w:val="0"/>
              <w:keepLines w:val="0"/>
              <w:spacing w:after="20" w:line="252" w:lineRule="auto" w:before="0"/>
              <w:jc w:val="left"/>
            </w:pPr>
            <w:r>
              <w:rPr>
                <w:rFonts w:ascii="Aptos" w:hAnsi="Aptos"/>
                <w:b w:val="0"/>
                <w:color w:val="000000"/>
                <w:sz w:val="21"/>
              </w:rPr>
              <w:t>Tele-HANAI hub, county access points, ECHO mentoring, and hybrid clinic capacity.</w:t>
            </w:r>
          </w:p>
        </w:tc>
      </w:tr>
      <w:tr w:rsidR="004439C2" w14:paraId="2D56CBD8"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266298" w14:textId="77777777" w:rsidR="004439C2" w:rsidRDefault="00000000">
            <w:pPr>
              <w:keepNext w:val="0"/>
              <w:keepLines w:val="0"/>
              <w:spacing w:after="20" w:line="252" w:lineRule="auto" w:before="0"/>
              <w:jc w:val="left"/>
            </w:pPr>
            <w:r>
              <w:rPr>
                <w:rFonts w:ascii="Aptos" w:hAnsi="Aptos"/>
                <w:b w:val="0"/>
                <w:color w:val="000000"/>
                <w:sz w:val="21"/>
              </w:rPr>
              <w:t>Neighbor-island access gaps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A14D58" w14:textId="77777777" w:rsidR="004439C2" w:rsidRDefault="00000000">
            <w:pPr>
              <w:keepNext w:val="0"/>
              <w:keepLines w:val="0"/>
              <w:spacing w:after="20" w:line="252" w:lineRule="auto" w:before="0"/>
              <w:jc w:val="left"/>
            </w:pPr>
            <w:r>
              <w:rPr>
                <w:rFonts w:ascii="Aptos" w:hAnsi="Aptos"/>
                <w:b w:val="0"/>
                <w:color w:val="000000"/>
                <w:sz w:val="21"/>
              </w:rPr>
              <w:t>Diagnosis and treatment pathways can be delayed or unavailable.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920E0A3" w14:textId="77777777" w:rsidR="004439C2" w:rsidRDefault="00000000">
            <w:pPr>
              <w:keepNext w:val="0"/>
              <w:keepLines w:val="0"/>
              <w:spacing w:after="20" w:line="252" w:lineRule="auto" w:before="0"/>
              <w:jc w:val="left"/>
            </w:pPr>
            <w:r>
              <w:rPr>
                <w:rFonts w:ascii="Aptos" w:hAnsi="Aptos"/>
                <w:b w:val="0"/>
                <w:color w:val="000000"/>
                <w:sz w:val="21"/>
              </w:rPr>
              <w:t>County dementia care specialists and contracted memory clinics.</w:t>
            </w:r>
          </w:p>
        </w:tc>
      </w:tr>
      <w:tr w:rsidR="004439C2" w14:paraId="7086654D"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5D6F641" w14:textId="77777777" w:rsidR="004439C2" w:rsidRDefault="00000000">
            <w:pPr>
              <w:keepNext w:val="0"/>
              <w:keepLines w:val="0"/>
              <w:spacing w:after="20" w:line="252" w:lineRule="auto" w:before="0"/>
              <w:jc w:val="left"/>
            </w:pPr>
            <w:r>
              <w:rPr>
                <w:rFonts w:ascii="Aptos" w:hAnsi="Aptos"/>
                <w:b w:val="0"/>
                <w:color w:val="000000"/>
                <w:sz w:val="21"/>
              </w:rPr>
              <w:t>Workforce limitations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B2252E" w14:textId="77777777" w:rsidR="004439C2" w:rsidRDefault="00000000">
            <w:pPr>
              <w:keepNext w:val="0"/>
              <w:keepLines w:val="0"/>
              <w:spacing w:after="20" w:line="252" w:lineRule="auto" w:before="0"/>
              <w:jc w:val="left"/>
            </w:pPr>
            <w:r>
              <w:rPr>
                <w:rFonts w:ascii="Aptos" w:hAnsi="Aptos"/>
                <w:b w:val="0"/>
                <w:color w:val="000000"/>
                <w:sz w:val="21"/>
              </w:rPr>
              <w:t>Every new screening pathway increases demand on clinicians.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749426F" w14:textId="77777777" w:rsidR="004439C2" w:rsidRDefault="00000000">
            <w:pPr>
              <w:keepNext w:val="0"/>
              <w:keepLines w:val="0"/>
              <w:spacing w:after="20" w:line="252" w:lineRule="auto" w:before="0"/>
              <w:jc w:val="left"/>
            </w:pPr>
            <w:r>
              <w:rPr>
                <w:rFonts w:ascii="Aptos" w:hAnsi="Aptos"/>
                <w:b w:val="0"/>
                <w:color w:val="000000"/>
                <w:sz w:val="21"/>
              </w:rPr>
              <w:t>AADAPT, state training, Project ECHO, and role-based protocols.</w:t>
            </w:r>
          </w:p>
        </w:tc>
      </w:tr>
      <w:tr w:rsidR="004439C2" w14:paraId="7CD1ACB9"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E93807" w14:textId="77777777" w:rsidR="004439C2" w:rsidRDefault="00000000">
            <w:pPr>
              <w:keepNext w:val="0"/>
              <w:keepLines w:val="0"/>
              <w:spacing w:after="20" w:line="252" w:lineRule="auto" w:before="0"/>
              <w:jc w:val="left"/>
            </w:pPr>
            <w:r>
              <w:rPr>
                <w:rFonts w:ascii="Aptos" w:hAnsi="Aptos"/>
                <w:b w:val="0"/>
                <w:color w:val="000000"/>
                <w:sz w:val="21"/>
              </w:rPr>
              <w:t>Cultural diversity</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4174488" w14:textId="77777777" w:rsidR="004439C2" w:rsidRDefault="00000000">
            <w:pPr>
              <w:keepNext w:val="0"/>
              <w:keepLines w:val="0"/>
              <w:spacing w:after="20" w:line="252" w:lineRule="auto" w:before="0"/>
              <w:jc w:val="left"/>
            </w:pPr>
            <w:r>
              <w:rPr>
                <w:rFonts w:ascii="Aptos" w:hAnsi="Aptos"/>
                <w:b w:val="0"/>
                <w:color w:val="000000"/>
                <w:sz w:val="21"/>
              </w:rPr>
              <w:t>One-size-fits-all messaging may fail families.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ACBCBF" w14:textId="77777777" w:rsidR="004439C2" w:rsidRDefault="00000000">
            <w:pPr>
              <w:keepNext w:val="0"/>
              <w:keepLines w:val="0"/>
              <w:spacing w:after="20" w:line="252" w:lineRule="auto" w:before="0"/>
              <w:jc w:val="left"/>
            </w:pPr>
            <w:r>
              <w:rPr>
                <w:rFonts w:ascii="Aptos" w:hAnsi="Aptos"/>
                <w:b w:val="0"/>
                <w:color w:val="000000"/>
                <w:sz w:val="21"/>
              </w:rPr>
              <w:t>Community partners, language access, cultural humility, and ʻohana-centered planning.</w:t>
            </w:r>
          </w:p>
        </w:tc>
      </w:tr>
      <w:tr w:rsidR="004439C2" w14:paraId="1903F948"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2DC1E09" w14:textId="77777777" w:rsidR="004439C2" w:rsidRDefault="00000000">
            <w:pPr>
              <w:keepNext w:val="0"/>
              <w:keepLines w:val="0"/>
              <w:spacing w:after="20" w:line="252" w:lineRule="auto" w:before="0"/>
              <w:jc w:val="left"/>
            </w:pPr>
            <w:r>
              <w:rPr>
                <w:rFonts w:ascii="Aptos" w:hAnsi="Aptos"/>
                <w:b w:val="0"/>
                <w:color w:val="000000"/>
                <w:sz w:val="21"/>
              </w:rPr>
              <w:t>High caregiver burden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78F73E" w14:textId="77777777" w:rsidR="004439C2" w:rsidRDefault="00000000">
            <w:pPr>
              <w:keepNext w:val="0"/>
              <w:keepLines w:val="0"/>
              <w:spacing w:after="20" w:line="252" w:lineRule="auto" w:before="0"/>
              <w:jc w:val="left"/>
            </w:pPr>
            <w:r>
              <w:rPr>
                <w:rFonts w:ascii="Aptos" w:hAnsi="Aptos"/>
                <w:b w:val="0"/>
                <w:color w:val="000000"/>
                <w:sz w:val="21"/>
              </w:rPr>
              <w:t>Family caregiving is the backbone of the system but can collapse.</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8B1D34D" w14:textId="77777777" w:rsidR="004439C2" w:rsidRDefault="00000000">
            <w:pPr>
              <w:keepNext w:val="0"/>
              <w:keepLines w:val="0"/>
              <w:spacing w:after="20" w:line="252" w:lineRule="auto" w:before="0"/>
              <w:jc w:val="left"/>
            </w:pPr>
            <w:r>
              <w:rPr>
                <w:rFonts w:ascii="Aptos" w:hAnsi="Aptos"/>
                <w:b w:val="0"/>
                <w:color w:val="000000"/>
                <w:sz w:val="21"/>
              </w:rPr>
              <w:t>Caregiver assessment, respite linkage, education, and 24/7 support pathways.</w:t>
            </w:r>
          </w:p>
        </w:tc>
      </w:tr>
      <w:tr w:rsidR="004439C2" w14:paraId="5FF5F62A"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87EFD7F" w14:textId="77777777" w:rsidR="004439C2" w:rsidRDefault="00000000">
            <w:pPr>
              <w:keepNext w:val="0"/>
              <w:keepLines w:val="0"/>
              <w:spacing w:after="20" w:line="252" w:lineRule="auto" w:before="0"/>
              <w:jc w:val="left"/>
            </w:pPr>
            <w:r>
              <w:rPr>
                <w:rFonts w:ascii="Aptos" w:hAnsi="Aptos"/>
                <w:b w:val="0"/>
                <w:color w:val="000000"/>
                <w:sz w:val="21"/>
              </w:rPr>
              <w:t>Data fragmentation</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ACFCFC5" w14:textId="77777777" w:rsidR="004439C2" w:rsidRDefault="00000000">
            <w:pPr>
              <w:keepNext w:val="0"/>
              <w:keepLines w:val="0"/>
              <w:spacing w:after="20" w:line="252" w:lineRule="auto" w:before="0"/>
              <w:jc w:val="left"/>
            </w:pPr>
            <w:r>
              <w:rPr>
                <w:rFonts w:ascii="Aptos" w:hAnsi="Aptos"/>
                <w:b w:val="0"/>
                <w:color w:val="000000"/>
                <w:sz w:val="21"/>
              </w:rPr>
              <w:t>No one can manage what no one can see.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62A238" w14:textId="77777777" w:rsidR="004439C2" w:rsidRDefault="00000000">
            <w:pPr>
              <w:keepNext w:val="0"/>
              <w:keepLines w:val="0"/>
              <w:spacing w:after="20" w:line="252" w:lineRule="auto" w:before="0"/>
              <w:jc w:val="left"/>
            </w:pPr>
            <w:r>
              <w:rPr>
                <w:rFonts w:ascii="Aptos" w:hAnsi="Aptos"/>
                <w:b w:val="0"/>
                <w:color w:val="000000"/>
                <w:sz w:val="21"/>
              </w:rPr>
              <w:t>Minimum data dictionary, dashboard governance, and FHIR-ready design.</w:t>
            </w:r>
          </w:p>
        </w:tc>
      </w:tr>
    </w:tbl>
    <w:p w14:paraId="4319726A" w14:textId="77777777" w:rsidR="004439C2" w:rsidRDefault="00000000">
      <w:bookmarkStart w:id="205" w:name="edited_section_5"/>
      <w:pPr>
        <w:pStyle w:val="Heading2"/>
        <w:keepNext/>
        <w:keepLines w:val="0"/>
        <w:pageBreakBefore w:val="0"/>
        <w:widowControl/>
        <w:jc w:val="left"/>
      </w:pPr>
      <w:bookmarkStart w:id="8" w:name="__RefHeading___Toc3826_1517725744"/>
      <w:bookmarkEnd w:id="8"/>
      <w:r>
        <w:rPr>
          <w:rFonts w:ascii="Aptos" w:hAnsi="Aptos"/>
          <w:color w:val="000000"/>
        </w:rPr>
        <w:t>4 How a family moves through care</w:t>
      </w:r>
      <w:bookmarkEnd w:id="205"/>
    </w:p>
    <w:p w14:paraId="401DE46A" w14:textId="77777777" w:rsidR="004439C2" w:rsidRDefault="00000000">
      <w:pPr>
        <w:keepNext w:val="0"/>
        <w:keepLines w:val="0"/>
        <w:pageBreakBefore w:val="0"/>
        <w:widowControl/>
        <w:spacing w:after="100"/>
        <w:jc w:val="left"/>
      </w:pPr>
      <w:r>
        <w:rPr>
          <w:rFonts w:ascii="Aptos" w:hAnsi="Aptos"/>
          <w:color w:val="000000"/>
        </w:rPr>
        <w:t>The continuum connects recognition of a concern with evaluation, a care plan, and continuing support. Provider training and measurement support every stage. Families may enter at different points, and their needs may require them to return to an earlier step.</w:t>
      </w:r>
    </w:p>
    <w:p w14:paraId="55D09EE2" w14:textId="77777777" w:rsidR="004439C2" w:rsidRDefault="00000000">
      <w:pPr>
        <w:keepNext w:val="0"/>
        <w:keepLines w:val="0"/>
        <w:pageBreakBefore w:val="0"/>
        <w:widowControl/>
        <w:spacing w:after="100"/>
        <w:jc w:val="left"/>
      </w:pPr>
      <w:r>
        <w:rPr>
          <w:rFonts w:ascii="Aptos" w:hAnsi="Aptos"/>
          <w:color w:val="000000"/>
        </w:rPr>
        <w:t>A directory gives a caregiver a list of services. A working continuum also identifies who will arrange the next step and check that it happened. That follow-through is especially important when a referral involves travel, cost, or a long wait.</w:t>
      </w:r>
    </w:p>
    <w:p w14:paraId="3F6C1EEA" w14:textId="77777777" w:rsidR="004439C2" w:rsidRDefault="00000000">
      <w:pPr>
        <w:keepNext w:val="0"/>
        <w:keepLines w:val="0"/>
        <w:pageBreakBefore w:val="0"/>
        <w:widowControl/>
        <w:spacing w:after="100"/>
        <w:jc w:val="left"/>
      </w:pPr>
      <w:r>
        <w:rPr>
          <w:rFonts w:ascii="Aptos" w:hAnsi="Aptos"/>
          <w:color w:val="000000"/>
        </w:rPr>
        <w:t>Families should be able to enter through primary care, a community organization, an aging-services agency, a caregiver helpline, or a hospital discharge. Each entry point needs clear routing instructions and an urgent-care pathway for immediate safety concerns.</w:t>
      </w:r>
    </w:p>
    <w:p>
      <w:pPr>
        <w:keepNext/>
        <w:spacing w:before="120" w:after="80"/>
        <w:jc w:val="center"/>
      </w:pPr>
      <w:r/>
      <w:r>
        <w:drawing>
          <wp:inline xmlns:a="http://schemas.openxmlformats.org/drawingml/2006/main" xmlns:pic="http://schemas.openxmlformats.org/drawingml/2006/picture">
            <wp:extent cx="6263640" cy="3340836"/>
            <wp:docPr id="20" name="Picture 20" descr="Two entry routes converge on clinical evaluation, a shared plan, and continuing clinical and family support."/>
            <wp:cNvGraphicFramePr>
              <a:graphicFrameLocks noChangeAspect="1"/>
            </wp:cNvGraphicFramePr>
            <a:graphic>
              <a:graphicData uri="http://schemas.openxmlformats.org/drawingml/2006/picture">
                <pic:pic>
                  <pic:nvPicPr>
                    <pic:cNvPr id="0" name="care_pathway.png"/>
                    <pic:cNvPicPr/>
                  </pic:nvPicPr>
                  <pic:blipFill>
                    <a:blip r:embed="rId41"/>
                    <a:stretch>
                      <a:fillRect/>
                    </a:stretch>
                  </pic:blipFill>
                  <pic:spPr>
                    <a:xfrm>
                      <a:off x="0" y="0"/>
                      <a:ext cx="6263640" cy="3340836"/>
                    </a:xfrm>
                    <a:prstGeom prst="rect"/>
                  </pic:spPr>
                </pic:pic>
              </a:graphicData>
            </a:graphic>
          </wp:inline>
        </w:drawing>
      </w:r>
    </w:p>
    <w:p>
      <w:pPr>
        <w:pStyle w:val="PhotoCaptionCustom"/>
        <w:spacing w:after="200"/>
      </w:pPr>
      <w:r>
        <w:t>Proposed care pathway. Evaluation may identify another cause of symptoms. Support begins when needed; no blood test is required for every person. Urgent medical concerns require immediate clinical triage.</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1181"/>
        <w:gridCol w:w="2059"/>
        <w:gridCol w:w="3312"/>
        <w:gridCol w:w="3384"/>
      </w:tblGrid>
      <w:tr w:rsidR="004439C2" w14:paraId="32700EE7" w14:textId="77777777">
        <w:trPr>
          <w:jc w:val="center"/>
          <w:cantSplit/>
          <w:tblHeader/>
        </w:trPr>
        <w:tc>
          <w:tcPr>
            <w:tcW w:w="118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1EAD68B" w14:textId="77777777" w:rsidR="004439C2" w:rsidRDefault="00000000">
            <w:pPr>
              <w:keepNext w:val="0"/>
              <w:keepLines w:val="0"/>
              <w:spacing w:after="20" w:line="252" w:lineRule="auto" w:before="0"/>
              <w:jc w:val="left"/>
            </w:pPr>
            <w:r>
              <w:rPr>
                <w:rFonts w:ascii="Aptos" w:hAnsi="Aptos"/>
                <w:b/>
                <w:color w:val="FFFFFF"/>
                <w:sz w:val="21"/>
              </w:rPr>
              <w:t>Stage</w:t>
            </w:r>
          </w:p>
        </w:tc>
        <w:tc>
          <w:tcPr>
            <w:tcW w:w="2059"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9355CAE" w14:textId="77777777" w:rsidR="004439C2" w:rsidRDefault="00000000">
            <w:pPr>
              <w:keepNext w:val="0"/>
              <w:keepLines w:val="0"/>
              <w:spacing w:after="20" w:line="252" w:lineRule="auto" w:before="0"/>
              <w:jc w:val="left"/>
            </w:pPr>
            <w:r>
              <w:rPr>
                <w:rFonts w:ascii="Aptos" w:hAnsi="Aptos"/>
                <w:b/>
                <w:color w:val="FFFFFF"/>
                <w:sz w:val="21"/>
              </w:rPr>
              <w:t>Question Answered</w:t>
            </w:r>
          </w:p>
        </w:tc>
        <w:tc>
          <w:tcPr>
            <w:tcW w:w="3312"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F312BF2" w14:textId="77777777" w:rsidR="004439C2" w:rsidRDefault="00000000">
            <w:pPr>
              <w:keepNext w:val="0"/>
              <w:keepLines w:val="0"/>
              <w:spacing w:after="20" w:line="252" w:lineRule="auto" w:before="0"/>
              <w:jc w:val="left"/>
            </w:pPr>
            <w:r>
              <w:rPr>
                <w:rFonts w:ascii="Aptos" w:hAnsi="Aptos"/>
                <w:b/>
                <w:color w:val="FFFFFF"/>
                <w:sz w:val="21"/>
              </w:rPr>
              <w:t>Lead Tool</w:t>
            </w:r>
          </w:p>
        </w:tc>
        <w:tc>
          <w:tcPr>
            <w:tcW w:w="338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C6FA741" w14:textId="77777777" w:rsidR="004439C2" w:rsidRDefault="00000000">
            <w:pPr>
              <w:keepNext w:val="0"/>
              <w:keepLines w:val="0"/>
              <w:spacing w:after="20" w:line="252" w:lineRule="auto" w:before="0"/>
              <w:jc w:val="left"/>
            </w:pPr>
            <w:r>
              <w:rPr>
                <w:rFonts w:ascii="Aptos" w:hAnsi="Aptos"/>
                <w:b/>
                <w:color w:val="FFFFFF"/>
                <w:sz w:val="21"/>
              </w:rPr>
              <w:t>Data Output</w:t>
            </w:r>
          </w:p>
        </w:tc>
      </w:tr>
      <w:tr w:rsidR="004439C2" w14:paraId="0C1ADAC4" w14:textId="77777777">
        <w:trPr>
          <w:jc w:val="center"/>
          <w:cantSplit/>
        </w:trPr>
        <w:tc>
          <w:tcPr>
            <w:tcW w:w="118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FF886CB" w14:textId="77777777" w:rsidR="004439C2" w:rsidRDefault="00000000">
            <w:pPr>
              <w:keepNext w:val="0"/>
              <w:keepLines w:val="0"/>
              <w:spacing w:after="20" w:line="252" w:lineRule="auto" w:before="0"/>
              <w:jc w:val="left"/>
            </w:pPr>
            <w:r>
              <w:rPr>
                <w:rFonts w:ascii="Aptos" w:hAnsi="Aptos"/>
                <w:b w:val="0"/>
                <w:color w:val="000000"/>
                <w:sz w:val="21"/>
              </w:rPr>
              <w:t>Notice</w:t>
            </w:r>
          </w:p>
        </w:tc>
        <w:tc>
          <w:tcPr>
            <w:tcW w:w="2059"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C57C92D" w14:textId="77777777" w:rsidR="004439C2" w:rsidRDefault="00000000">
            <w:pPr>
              <w:keepNext w:val="0"/>
              <w:keepLines w:val="0"/>
              <w:spacing w:after="20" w:line="252" w:lineRule="auto" w:before="0"/>
              <w:jc w:val="left"/>
            </w:pPr>
            <w:r>
              <w:rPr>
                <w:rFonts w:ascii="Aptos" w:hAnsi="Aptos"/>
                <w:b w:val="0"/>
                <w:color w:val="000000"/>
                <w:sz w:val="21"/>
              </w:rPr>
              <w:t>Who is worried and why?</w:t>
            </w:r>
          </w:p>
        </w:tc>
        <w:tc>
          <w:tcPr>
            <w:tcW w:w="33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ECD9C5C" w14:textId="77777777" w:rsidR="004439C2" w:rsidRDefault="00000000">
            <w:pPr>
              <w:keepNext w:val="0"/>
              <w:keepLines w:val="0"/>
              <w:spacing w:after="20" w:line="252" w:lineRule="auto" w:before="0"/>
              <w:jc w:val="left"/>
            </w:pPr>
            <w:r>
              <w:rPr>
                <w:rFonts w:ascii="Aptos" w:hAnsi="Aptos"/>
                <w:b w:val="0"/>
                <w:color w:val="000000"/>
                <w:sz w:val="21"/>
              </w:rPr>
              <w:t>Family, PCP, community partner, ADRC, health plan</w:t>
            </w:r>
          </w:p>
        </w:tc>
        <w:tc>
          <w:tcPr>
            <w:tcW w:w="338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F46D89" w14:textId="77777777" w:rsidR="004439C2" w:rsidRDefault="00000000">
            <w:pPr>
              <w:keepNext w:val="0"/>
              <w:keepLines w:val="0"/>
              <w:spacing w:after="20" w:line="252" w:lineRule="auto" w:before="0"/>
              <w:jc w:val="left"/>
            </w:pPr>
            <w:r>
              <w:rPr>
                <w:rFonts w:ascii="Aptos" w:hAnsi="Aptos"/>
                <w:b w:val="0"/>
                <w:color w:val="000000"/>
                <w:sz w:val="21"/>
              </w:rPr>
              <w:t>Concern type, urgency, caregiver contact, safety flags</w:t>
            </w:r>
          </w:p>
        </w:tc>
      </w:tr>
      <w:tr w:rsidR="004439C2" w14:paraId="22A37431" w14:textId="77777777">
        <w:trPr>
          <w:jc w:val="center"/>
          <w:cantSplit/>
        </w:trPr>
        <w:tc>
          <w:tcPr>
            <w:tcW w:w="118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475B4E" w14:textId="77777777" w:rsidR="004439C2" w:rsidRDefault="00000000">
            <w:pPr>
              <w:keepNext w:val="0"/>
              <w:keepLines w:val="0"/>
              <w:spacing w:after="20" w:line="252" w:lineRule="auto" w:before="0"/>
              <w:jc w:val="left"/>
            </w:pPr>
            <w:r>
              <w:rPr>
                <w:rFonts w:ascii="Aptos" w:hAnsi="Aptos"/>
                <w:b w:val="0"/>
                <w:color w:val="000000"/>
                <w:sz w:val="21"/>
              </w:rPr>
              <w:t>Screen</w:t>
            </w:r>
          </w:p>
        </w:tc>
        <w:tc>
          <w:tcPr>
            <w:tcW w:w="2059"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586B1D4" w14:textId="77777777" w:rsidR="004439C2" w:rsidRDefault="00000000">
            <w:pPr>
              <w:keepNext w:val="0"/>
              <w:keepLines w:val="0"/>
              <w:spacing w:after="20" w:line="252" w:lineRule="auto" w:before="0"/>
              <w:jc w:val="left"/>
            </w:pPr>
            <w:r>
              <w:rPr>
                <w:rFonts w:ascii="Aptos" w:hAnsi="Aptos"/>
                <w:b w:val="0"/>
                <w:color w:val="000000"/>
                <w:sz w:val="21"/>
              </w:rPr>
              <w:t>Who may need further evaluation?</w:t>
            </w:r>
          </w:p>
        </w:tc>
        <w:tc>
          <w:tcPr>
            <w:tcW w:w="33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60DA7A" w14:textId="77777777" w:rsidR="004439C2" w:rsidRDefault="00000000">
            <w:pPr>
              <w:keepNext w:val="0"/>
              <w:keepLines w:val="0"/>
              <w:spacing w:after="20" w:line="252" w:lineRule="auto" w:before="0"/>
              <w:jc w:val="left"/>
            </w:pPr>
            <w:r>
              <w:rPr>
                <w:rFonts w:ascii="Aptos" w:hAnsi="Aptos"/>
                <w:b w:val="0"/>
                <w:color w:val="000000"/>
                <w:sz w:val="21"/>
              </w:rPr>
              <w:t>Clinical assessment and cognitive tools; blood tests only when indicated</w:t>
            </w:r>
          </w:p>
        </w:tc>
        <w:tc>
          <w:tcPr>
            <w:tcW w:w="338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DAA203D" w14:textId="77777777" w:rsidR="004439C2" w:rsidRDefault="00000000">
            <w:pPr>
              <w:keepNext w:val="0"/>
              <w:keepLines w:val="0"/>
              <w:spacing w:after="20" w:line="252" w:lineRule="auto" w:before="0"/>
              <w:jc w:val="left"/>
            </w:pPr>
            <w:r>
              <w:rPr>
                <w:rFonts w:ascii="Aptos" w:hAnsi="Aptos"/>
                <w:b w:val="0"/>
                <w:color w:val="000000"/>
                <w:sz w:val="21"/>
              </w:rPr>
              <w:t>Screen date, test type, result, referral trigger</w:t>
            </w:r>
          </w:p>
        </w:tc>
      </w:tr>
      <w:tr w:rsidR="004439C2" w14:paraId="1A3DCF1B" w14:textId="77777777">
        <w:trPr>
          <w:jc w:val="center"/>
          <w:cantSplit/>
        </w:trPr>
        <w:tc>
          <w:tcPr>
            <w:tcW w:w="118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3AD3FD5" w14:textId="77777777" w:rsidR="004439C2" w:rsidRDefault="00000000">
            <w:pPr>
              <w:keepNext w:val="0"/>
              <w:keepLines w:val="0"/>
              <w:spacing w:after="20" w:line="252" w:lineRule="auto" w:before="0"/>
              <w:jc w:val="left"/>
            </w:pPr>
            <w:r>
              <w:rPr>
                <w:rFonts w:ascii="Aptos" w:hAnsi="Aptos"/>
                <w:b w:val="0"/>
                <w:color w:val="000000"/>
                <w:sz w:val="21"/>
              </w:rPr>
              <w:t>Train</w:t>
            </w:r>
          </w:p>
        </w:tc>
        <w:tc>
          <w:tcPr>
            <w:tcW w:w="2059"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876CBE2" w14:textId="77777777" w:rsidR="004439C2" w:rsidRDefault="00000000">
            <w:pPr>
              <w:keepNext w:val="0"/>
              <w:keepLines w:val="0"/>
              <w:spacing w:after="20" w:line="252" w:lineRule="auto" w:before="0"/>
              <w:jc w:val="left"/>
            </w:pPr>
            <w:r>
              <w:rPr>
                <w:rFonts w:ascii="Aptos" w:hAnsi="Aptos"/>
                <w:b w:val="0"/>
                <w:color w:val="000000"/>
                <w:sz w:val="21"/>
              </w:rPr>
              <w:t>Can the local front door respond?</w:t>
            </w:r>
          </w:p>
        </w:tc>
        <w:tc>
          <w:tcPr>
            <w:tcW w:w="33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788088" w14:textId="77777777" w:rsidR="004439C2" w:rsidRDefault="00000000">
            <w:pPr>
              <w:keepNext w:val="0"/>
              <w:keepLines w:val="0"/>
              <w:spacing w:after="20" w:line="252" w:lineRule="auto" w:before="0"/>
              <w:jc w:val="left"/>
            </w:pPr>
            <w:r>
              <w:rPr>
                <w:rFonts w:ascii="Aptos" w:hAnsi="Aptos"/>
                <w:b w:val="0"/>
                <w:color w:val="000000"/>
                <w:sz w:val="21"/>
              </w:rPr>
              <w:t>AADAPT + Hawaiʻi training + Project ECHO</w:t>
            </w:r>
          </w:p>
        </w:tc>
        <w:tc>
          <w:tcPr>
            <w:tcW w:w="338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9E7BCAC" w14:textId="77777777" w:rsidR="004439C2" w:rsidRDefault="00000000">
            <w:pPr>
              <w:keepNext w:val="0"/>
              <w:keepLines w:val="0"/>
              <w:spacing w:after="20" w:line="252" w:lineRule="auto" w:before="0"/>
              <w:jc w:val="left"/>
            </w:pPr>
            <w:r>
              <w:rPr>
                <w:rFonts w:ascii="Aptos" w:hAnsi="Aptos"/>
                <w:b w:val="0"/>
                <w:color w:val="000000"/>
                <w:sz w:val="21"/>
              </w:rPr>
              <w:t>Training completion, confidence gain, case participation</w:t>
            </w:r>
          </w:p>
        </w:tc>
      </w:tr>
      <w:tr w:rsidR="004439C2" w14:paraId="09DCC456" w14:textId="77777777">
        <w:trPr>
          <w:jc w:val="center"/>
          <w:cantSplit/>
        </w:trPr>
        <w:tc>
          <w:tcPr>
            <w:tcW w:w="118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03EF043" w14:textId="77777777" w:rsidR="004439C2" w:rsidRDefault="00000000">
            <w:pPr>
              <w:keepNext w:val="0"/>
              <w:keepLines w:val="0"/>
              <w:spacing w:after="20" w:line="252" w:lineRule="auto" w:before="0"/>
              <w:jc w:val="left"/>
            </w:pPr>
            <w:r>
              <w:rPr>
                <w:rFonts w:ascii="Aptos" w:hAnsi="Aptos"/>
                <w:b w:val="0"/>
                <w:color w:val="000000"/>
                <w:sz w:val="21"/>
              </w:rPr>
              <w:t>Evaluate</w:t>
            </w:r>
          </w:p>
        </w:tc>
        <w:tc>
          <w:tcPr>
            <w:tcW w:w="2059"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9940FB0" w14:textId="77777777" w:rsidR="004439C2" w:rsidRDefault="00000000">
            <w:pPr>
              <w:keepNext w:val="0"/>
              <w:keepLines w:val="0"/>
              <w:spacing w:after="20" w:line="252" w:lineRule="auto" w:before="0"/>
              <w:jc w:val="left"/>
            </w:pPr>
            <w:r>
              <w:rPr>
                <w:rFonts w:ascii="Aptos" w:hAnsi="Aptos"/>
                <w:b w:val="0"/>
                <w:color w:val="000000"/>
                <w:sz w:val="21"/>
              </w:rPr>
              <w:t>What does the result mean clinically?</w:t>
            </w:r>
          </w:p>
        </w:tc>
        <w:tc>
          <w:tcPr>
            <w:tcW w:w="33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2A8224" w14:textId="77777777" w:rsidR="004439C2" w:rsidRDefault="00000000">
            <w:pPr>
              <w:keepNext w:val="0"/>
              <w:keepLines w:val="0"/>
              <w:spacing w:after="20" w:line="252" w:lineRule="auto" w:before="0"/>
              <w:jc w:val="left"/>
            </w:pPr>
            <w:r>
              <w:rPr>
                <w:rFonts w:ascii="Aptos" w:hAnsi="Aptos"/>
                <w:b w:val="0"/>
                <w:color w:val="000000"/>
                <w:sz w:val="21"/>
              </w:rPr>
              <w:t>Primary care, memory clinic, neurology/geriatrics</w:t>
            </w:r>
          </w:p>
        </w:tc>
        <w:tc>
          <w:tcPr>
            <w:tcW w:w="338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9CF898D" w14:textId="77777777" w:rsidR="004439C2" w:rsidRDefault="00000000">
            <w:pPr>
              <w:keepNext w:val="0"/>
              <w:keepLines w:val="0"/>
              <w:spacing w:after="20" w:line="252" w:lineRule="auto" w:before="0"/>
              <w:jc w:val="left"/>
            </w:pPr>
            <w:r>
              <w:rPr>
                <w:rFonts w:ascii="Aptos" w:hAnsi="Aptos"/>
                <w:b w:val="0"/>
                <w:color w:val="000000"/>
                <w:sz w:val="21"/>
              </w:rPr>
              <w:t>Diagnostic workup, staging, differential diagnosis, treatment eligibility</w:t>
            </w:r>
          </w:p>
        </w:tc>
      </w:tr>
      <w:tr w:rsidR="004439C2" w14:paraId="556A697C" w14:textId="77777777">
        <w:trPr>
          <w:jc w:val="center"/>
          <w:cantSplit/>
        </w:trPr>
        <w:tc>
          <w:tcPr>
            <w:tcW w:w="118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564D01C" w14:textId="77777777" w:rsidR="004439C2" w:rsidRDefault="00000000">
            <w:pPr>
              <w:keepNext w:val="0"/>
              <w:keepLines w:val="0"/>
              <w:spacing w:after="20" w:line="252" w:lineRule="auto" w:before="0"/>
              <w:jc w:val="left"/>
            </w:pPr>
            <w:r>
              <w:rPr>
                <w:rFonts w:ascii="Aptos" w:hAnsi="Aptos"/>
                <w:b w:val="0"/>
                <w:color w:val="000000"/>
                <w:sz w:val="21"/>
              </w:rPr>
              <w:t>Navigate</w:t>
            </w:r>
          </w:p>
        </w:tc>
        <w:tc>
          <w:tcPr>
            <w:tcW w:w="2059"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790BD34" w14:textId="77777777" w:rsidR="004439C2" w:rsidRDefault="00000000">
            <w:pPr>
              <w:keepNext w:val="0"/>
              <w:keepLines w:val="0"/>
              <w:spacing w:after="20" w:line="252" w:lineRule="auto" w:before="0"/>
              <w:jc w:val="left"/>
            </w:pPr>
            <w:r>
              <w:rPr>
                <w:rFonts w:ascii="Aptos" w:hAnsi="Aptos"/>
                <w:b w:val="0"/>
                <w:color w:val="000000"/>
                <w:sz w:val="21"/>
              </w:rPr>
              <w:t>Who helps the family now?</w:t>
            </w:r>
          </w:p>
        </w:tc>
        <w:tc>
          <w:tcPr>
            <w:tcW w:w="33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6B75778" w14:textId="77777777" w:rsidR="004439C2" w:rsidRDefault="00000000">
            <w:pPr>
              <w:keepNext w:val="0"/>
              <w:keepLines w:val="0"/>
              <w:spacing w:after="20" w:line="252" w:lineRule="auto" w:before="0"/>
              <w:jc w:val="left"/>
            </w:pPr>
            <w:r>
              <w:rPr>
                <w:rFonts w:ascii="Aptos" w:hAnsi="Aptos"/>
                <w:b w:val="0"/>
                <w:color w:val="000000"/>
                <w:sz w:val="21"/>
              </w:rPr>
              <w:t>CMS GUIDE + HANAI navigator/DCS</w:t>
            </w:r>
          </w:p>
        </w:tc>
        <w:tc>
          <w:tcPr>
            <w:tcW w:w="338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2A37FCC" w14:textId="77777777" w:rsidR="004439C2" w:rsidRDefault="00000000">
            <w:pPr>
              <w:keepNext w:val="0"/>
              <w:keepLines w:val="0"/>
              <w:spacing w:after="20" w:line="252" w:lineRule="auto" w:before="0"/>
              <w:jc w:val="left"/>
            </w:pPr>
            <w:r>
              <w:rPr>
                <w:rFonts w:ascii="Aptos" w:hAnsi="Aptos"/>
                <w:b w:val="0"/>
                <w:color w:val="000000"/>
                <w:sz w:val="21"/>
              </w:rPr>
              <w:t>Navigator assignment, caregiver assessment, care plan status</w:t>
            </w:r>
          </w:p>
        </w:tc>
      </w:tr>
      <w:tr w:rsidR="004439C2" w14:paraId="1AF04100" w14:textId="77777777">
        <w:trPr>
          <w:jc w:val="center"/>
          <w:cantSplit/>
        </w:trPr>
        <w:tc>
          <w:tcPr>
            <w:tcW w:w="118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5D929D" w14:textId="77777777" w:rsidR="004439C2" w:rsidRDefault="00000000">
            <w:pPr>
              <w:keepNext w:val="0"/>
              <w:keepLines w:val="0"/>
              <w:spacing w:after="20" w:line="252" w:lineRule="auto" w:before="0"/>
              <w:jc w:val="left"/>
            </w:pPr>
            <w:r>
              <w:rPr>
                <w:rFonts w:ascii="Aptos" w:hAnsi="Aptos"/>
                <w:b w:val="0"/>
                <w:color w:val="000000"/>
                <w:sz w:val="21"/>
              </w:rPr>
              <w:t>Support</w:t>
            </w:r>
          </w:p>
        </w:tc>
        <w:tc>
          <w:tcPr>
            <w:tcW w:w="2059"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CE7657" w14:textId="77777777" w:rsidR="004439C2" w:rsidRDefault="00000000">
            <w:pPr>
              <w:keepNext w:val="0"/>
              <w:keepLines w:val="0"/>
              <w:spacing w:after="20" w:line="252" w:lineRule="auto" w:before="0"/>
              <w:jc w:val="left"/>
            </w:pPr>
            <w:r>
              <w:rPr>
                <w:rFonts w:ascii="Aptos" w:hAnsi="Aptos"/>
                <w:b w:val="0"/>
                <w:color w:val="000000"/>
                <w:sz w:val="21"/>
              </w:rPr>
              <w:t>What reduces risk and burden?</w:t>
            </w:r>
          </w:p>
        </w:tc>
        <w:tc>
          <w:tcPr>
            <w:tcW w:w="33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99EB143" w14:textId="77777777" w:rsidR="004439C2" w:rsidRDefault="00000000">
            <w:pPr>
              <w:keepNext w:val="0"/>
              <w:keepLines w:val="0"/>
              <w:spacing w:after="20" w:line="252" w:lineRule="auto" w:before="0"/>
              <w:jc w:val="left"/>
            </w:pPr>
            <w:r>
              <w:rPr>
                <w:rFonts w:ascii="Aptos" w:hAnsi="Aptos"/>
                <w:b w:val="0"/>
                <w:color w:val="000000"/>
                <w:sz w:val="21"/>
              </w:rPr>
              <w:t>HANAI + ADRC + community partners</w:t>
            </w:r>
          </w:p>
        </w:tc>
        <w:tc>
          <w:tcPr>
            <w:tcW w:w="338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8032006" w14:textId="77777777" w:rsidR="004439C2" w:rsidRDefault="00000000">
            <w:pPr>
              <w:keepNext w:val="0"/>
              <w:keepLines w:val="0"/>
              <w:spacing w:after="20" w:line="252" w:lineRule="auto" w:before="0"/>
              <w:jc w:val="left"/>
            </w:pPr>
            <w:r>
              <w:rPr>
                <w:rFonts w:ascii="Aptos" w:hAnsi="Aptos"/>
                <w:b w:val="0"/>
                <w:color w:val="000000"/>
                <w:sz w:val="21"/>
              </w:rPr>
              <w:t>Respite, coaching, safety plan, legal/financial planning referrals</w:t>
            </w:r>
          </w:p>
        </w:tc>
      </w:tr>
      <w:tr w:rsidR="004439C2" w14:paraId="476E525E" w14:textId="77777777">
        <w:trPr>
          <w:jc w:val="center"/>
          <w:cantSplit/>
        </w:trPr>
        <w:tc>
          <w:tcPr>
            <w:tcW w:w="118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DFA6708" w14:textId="77777777" w:rsidR="004439C2" w:rsidRDefault="00000000">
            <w:pPr>
              <w:keepNext w:val="0"/>
              <w:keepLines w:val="0"/>
              <w:spacing w:after="20" w:line="252" w:lineRule="auto" w:before="0"/>
              <w:jc w:val="left"/>
            </w:pPr>
            <w:r>
              <w:rPr>
                <w:rFonts w:ascii="Aptos" w:hAnsi="Aptos"/>
                <w:b w:val="0"/>
                <w:color w:val="000000"/>
                <w:sz w:val="21"/>
              </w:rPr>
              <w:t>Monitor</w:t>
            </w:r>
          </w:p>
        </w:tc>
        <w:tc>
          <w:tcPr>
            <w:tcW w:w="2059"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A4F6310" w14:textId="77777777" w:rsidR="004439C2" w:rsidRDefault="00000000">
            <w:pPr>
              <w:keepNext w:val="0"/>
              <w:keepLines w:val="0"/>
              <w:spacing w:after="20" w:line="252" w:lineRule="auto" w:before="0"/>
              <w:jc w:val="left"/>
            </w:pPr>
            <w:r>
              <w:rPr>
                <w:rFonts w:ascii="Aptos" w:hAnsi="Aptos"/>
                <w:b w:val="0"/>
                <w:color w:val="000000"/>
                <w:sz w:val="21"/>
              </w:rPr>
              <w:t>How do we keep the plan alive?</w:t>
            </w:r>
          </w:p>
        </w:tc>
        <w:tc>
          <w:tcPr>
            <w:tcW w:w="33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2984FC1" w14:textId="77777777" w:rsidR="004439C2" w:rsidRDefault="00000000">
            <w:pPr>
              <w:keepNext w:val="0"/>
              <w:keepLines w:val="0"/>
              <w:spacing w:after="20" w:line="252" w:lineRule="auto" w:before="0"/>
              <w:jc w:val="left"/>
            </w:pPr>
            <w:r>
              <w:rPr>
                <w:rFonts w:ascii="Aptos" w:hAnsi="Aptos"/>
                <w:b w:val="0"/>
                <w:color w:val="000000"/>
                <w:sz w:val="21"/>
              </w:rPr>
              <w:t>Telehealth, medication tools, remote monitoring, scheduled check-ins</w:t>
            </w:r>
          </w:p>
        </w:tc>
        <w:tc>
          <w:tcPr>
            <w:tcW w:w="338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386B05" w14:textId="77777777" w:rsidR="004439C2" w:rsidRDefault="00000000">
            <w:pPr>
              <w:keepNext w:val="0"/>
              <w:keepLines w:val="0"/>
              <w:spacing w:after="20" w:line="252" w:lineRule="auto" w:before="0"/>
              <w:jc w:val="left"/>
            </w:pPr>
            <w:r>
              <w:rPr>
                <w:rFonts w:ascii="Aptos" w:hAnsi="Aptos"/>
                <w:b w:val="0"/>
                <w:color w:val="000000"/>
                <w:sz w:val="21"/>
              </w:rPr>
              <w:t>Adherence, alerts, status changes, follow-up completion</w:t>
            </w:r>
          </w:p>
        </w:tc>
      </w:tr>
      <w:tr w:rsidR="004439C2" w14:paraId="454D7B58" w14:textId="77777777">
        <w:trPr>
          <w:jc w:val="center"/>
          <w:cantSplit/>
        </w:trPr>
        <w:tc>
          <w:tcPr>
            <w:tcW w:w="118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5AB8C9" w14:textId="77777777" w:rsidR="004439C2" w:rsidRDefault="00000000">
            <w:pPr>
              <w:keepNext w:val="0"/>
              <w:keepLines w:val="0"/>
              <w:spacing w:after="20" w:line="252" w:lineRule="auto" w:before="0"/>
              <w:jc w:val="left"/>
            </w:pPr>
            <w:r>
              <w:rPr>
                <w:rFonts w:ascii="Aptos" w:hAnsi="Aptos"/>
                <w:b w:val="0"/>
                <w:color w:val="000000"/>
                <w:sz w:val="21"/>
              </w:rPr>
              <w:t>Measure</w:t>
            </w:r>
          </w:p>
        </w:tc>
        <w:tc>
          <w:tcPr>
            <w:tcW w:w="2059"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96FF2A7" w14:textId="77777777" w:rsidR="004439C2" w:rsidRDefault="00000000">
            <w:pPr>
              <w:keepNext w:val="0"/>
              <w:keepLines w:val="0"/>
              <w:spacing w:after="20" w:line="252" w:lineRule="auto" w:before="0"/>
              <w:jc w:val="left"/>
            </w:pPr>
            <w:r>
              <w:rPr>
                <w:rFonts w:ascii="Aptos" w:hAnsi="Aptos"/>
                <w:b w:val="0"/>
                <w:color w:val="000000"/>
                <w:sz w:val="21"/>
              </w:rPr>
              <w:t>Did outcomes improve?</w:t>
            </w:r>
          </w:p>
        </w:tc>
        <w:tc>
          <w:tcPr>
            <w:tcW w:w="33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6BCBF45" w14:textId="77777777" w:rsidR="004439C2" w:rsidRDefault="00000000">
            <w:pPr>
              <w:keepNext w:val="0"/>
              <w:keepLines w:val="0"/>
              <w:spacing w:after="20" w:line="252" w:lineRule="auto" w:before="0"/>
              <w:jc w:val="left"/>
            </w:pPr>
            <w:r>
              <w:rPr>
                <w:rFonts w:ascii="Aptos" w:hAnsi="Aptos"/>
                <w:b w:val="0"/>
                <w:color w:val="000000"/>
                <w:sz w:val="21"/>
              </w:rPr>
              <w:t>HANAI dashboard + FHIR-ready data</w:t>
            </w:r>
          </w:p>
        </w:tc>
        <w:tc>
          <w:tcPr>
            <w:tcW w:w="338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02824C" w14:textId="77777777" w:rsidR="004439C2" w:rsidRDefault="00000000">
            <w:pPr>
              <w:keepNext w:val="0"/>
              <w:keepLines w:val="0"/>
              <w:spacing w:after="20" w:line="252" w:lineRule="auto" w:before="0"/>
              <w:jc w:val="left"/>
            </w:pPr>
            <w:r>
              <w:rPr>
                <w:rFonts w:ascii="Aptos" w:hAnsi="Aptos"/>
                <w:b w:val="0"/>
                <w:color w:val="000000"/>
                <w:sz w:val="21"/>
              </w:rPr>
              <w:t>Wait time, ER use, hospitalization, referral closure, satisfaction, cost</w:t>
            </w:r>
          </w:p>
        </w:tc>
      </w:tr>
    </w:tbl>
    <w:p w14:paraId="34F1BF7B" w14:textId="77777777" w:rsidR="004439C2" w:rsidRDefault="00000000">
      <w:pPr>
        <w:keepNext w:val="0"/>
        <w:keepLines w:val="0"/>
        <w:pageBreakBefore w:val="0"/>
        <w:widowControl/>
        <w:spacing w:after="100"/>
        <w:jc w:val="left"/>
      </w:pPr>
      <w:r>
        <w:rPr>
          <w:rFonts w:ascii="Aptos" w:hAnsi="Aptos"/>
          <w:color w:val="000000"/>
        </w:rPr>
        <w:t>These responsibilities are connected. Testing requires interpretation and follow-up. Training requires somewhere to refer patients. Navigation requires available services. Technology requires someone to respond. The operating plan must specify how each handoff will work.</w:t>
      </w:r>
    </w:p>
    <w:p w14:paraId="394BB364" w14:textId="77777777" w:rsidR="004439C2" w:rsidRDefault="00000000">
      <w:bookmarkStart w:id="206" w:name="edited_section_6"/>
      <w:pPr>
        <w:pStyle w:val="Heading2"/>
        <w:keepNext/>
        <w:keepLines w:val="0"/>
        <w:pageBreakBefore w:val="0"/>
        <w:widowControl/>
        <w:jc w:val="left"/>
      </w:pPr>
      <w:bookmarkStart w:id="9" w:name="__RefHeading___Toc3828_1517725744"/>
      <w:bookmarkEnd w:id="9"/>
      <w:r>
        <w:rPr>
          <w:rFonts w:ascii="Aptos" w:hAnsi="Aptos"/>
          <w:color w:val="000000"/>
        </w:rPr>
        <w:t>5 Blood tests and treatment options</w:t>
      </w:r>
      <w:bookmarkEnd w:id="206"/>
    </w:p>
    <w:p w14:paraId="01BB959C" w14:textId="77777777" w:rsidR="004439C2" w:rsidRDefault="00000000">
      <w:pPr>
        <w:keepNext w:val="0"/>
        <w:keepLines w:val="0"/>
        <w:pageBreakBefore w:val="0"/>
        <w:widowControl/>
        <w:spacing w:after="100"/>
        <w:jc w:val="left"/>
      </w:pPr>
      <w:r>
        <w:rPr>
          <w:rFonts w:ascii="Aptos" w:hAnsi="Aptos"/>
          <w:color w:val="000000"/>
        </w:rPr>
        <w:t>Blood-based tests can help clinicians evaluate Alzheimer’s disease in appropriate patients. The FDA cleared the Lumipulse G pTau217/β-Amyloid 1-42 Plasma Ratio test in May 2025 for adults aged 55 and older with signs and symptoms of the disease. It helps identify amyloid pathology and may reduce the need for other testing in some patients. It is a diagnostic aid, not a diagnosis by itself. [2]</w:t>
      </w:r>
    </w:p>
    <w:p w14:paraId="14672A83" w14:textId="77777777" w:rsidR="004439C2" w:rsidRDefault="00000000">
      <w:pPr>
        <w:keepNext w:val="0"/>
        <w:keepLines w:val="0"/>
        <w:pageBreakBefore w:val="0"/>
        <w:widowControl/>
        <w:spacing w:after="100"/>
        <w:jc w:val="left"/>
      </w:pPr>
      <w:commentRangeStart w:id="4"/>
      <w:r>
        <w:rPr>
          <w:rFonts w:ascii="Aptos" w:hAnsi="Aptos"/>
          <w:color w:val="000000"/>
        </w:rPr>
        <w:t>That specific test is not intended for general screening of people without symptoms. Clinicians must interpret results alongside the history, cognitive assessment, daily functioning, and other possible causes of difficulty. Appropriate evaluation may also include medication review, laboratory testing, or imaging. A result needs an explanation and a clear next step.</w:t>
      </w:r>
      <w:commentRangeEnd w:id="4"/>
      <w:r>
        <w:rPr>
          <w:rStyle w:val="CommentReference"/>
        </w:rPr>
        <w:commentReference w:id="4"/>
      </w:r>
    </w:p>
    <w:p w14:paraId="54D696D8" w14:textId="77777777" w:rsidR="004439C2" w:rsidRDefault="00000000">
      <w:pPr>
        <w:keepNext w:val="0"/>
        <w:keepLines w:val="0"/>
        <w:pageBreakBefore w:val="0"/>
        <w:widowControl/>
        <w:spacing w:after="100"/>
        <w:jc w:val="left"/>
      </w:pPr>
      <w:r>
        <w:rPr>
          <w:rFonts w:ascii="Aptos" w:hAnsi="Aptos"/>
          <w:color w:val="000000"/>
        </w:rPr>
        <w:t>Leqembi and Kisunla are examples of FDA-approved treatments that target amyloid. They can slow decline in selected people with early symptomatic Alzheimer’s disease; they do not cure it. Treatment requires confirmation of amyloid pathology, careful eligibility review, and safety monitoring. Brain swelling and bleeding are important risks to discuss, along with the likely benefit, costs, and burden of treatment. [3, 4]</w:t>
      </w:r>
    </w:p>
    <w:p w14:paraId="4765B03D" w14:textId="77777777" w:rsidR="004439C2" w:rsidRDefault="00000000">
      <w:pPr>
        <w:keepNext w:val="0"/>
        <w:keepLines w:val="0"/>
        <w:pageBreakBefore w:val="0"/>
        <w:widowControl/>
        <w:spacing w:after="100"/>
        <w:jc w:val="left"/>
      </w:pPr>
      <w:r>
        <w:rPr>
          <w:rFonts w:ascii="Aptos" w:hAnsi="Aptos"/>
          <w:color w:val="000000"/>
        </w:rPr>
        <w:t>Earlier clarity gives families time to discuss treatment, make practical plans, and seek support. That time matters even when a person is not eligible for a particular medicine.</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1733C94F"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26F0D9" w14:textId="77777777" w:rsidR="004439C2" w:rsidRDefault="00000000">
            <w:pPr>
              <w:keepNext w:val="0"/>
              <w:keepLines w:val="0"/>
              <w:spacing w:after="20" w:line="252" w:lineRule="auto" w:before="0"/>
              <w:jc w:val="left"/>
            </w:pPr>
            <w:r>
              <w:rPr>
                <w:rFonts w:ascii="Aptos" w:hAnsi="Aptos"/>
                <w:b/>
                <w:color w:val="FFFFFF"/>
                <w:sz w:val="21"/>
              </w:rPr>
              <w:t>Scientific Advance</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F282C2" w14:textId="77777777" w:rsidR="004439C2" w:rsidRDefault="00000000">
            <w:pPr>
              <w:keepNext w:val="0"/>
              <w:keepLines w:val="0"/>
              <w:spacing w:after="20" w:line="252" w:lineRule="auto" w:before="0"/>
              <w:jc w:val="left"/>
            </w:pPr>
            <w:r>
              <w:rPr>
                <w:rFonts w:ascii="Aptos" w:hAnsi="Aptos"/>
                <w:b/>
                <w:color w:val="FFFFFF"/>
                <w:sz w:val="21"/>
              </w:rPr>
              <w:t>What It Changes</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D8F22B9" w14:textId="77777777" w:rsidR="004439C2" w:rsidRDefault="00000000">
            <w:pPr>
              <w:keepNext w:val="0"/>
              <w:keepLines w:val="0"/>
              <w:spacing w:after="20" w:line="252" w:lineRule="auto" w:before="0"/>
              <w:jc w:val="left"/>
            </w:pPr>
            <w:r>
              <w:rPr>
                <w:rFonts w:ascii="Aptos" w:hAnsi="Aptos"/>
                <w:b/>
                <w:color w:val="FFFFFF"/>
                <w:sz w:val="21"/>
              </w:rPr>
              <w:t>System Requirement</w:t>
            </w:r>
          </w:p>
        </w:tc>
      </w:tr>
      <w:tr w:rsidR="004439C2" w14:paraId="63E75E7C"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8BE94B8" w14:textId="77777777" w:rsidR="004439C2" w:rsidRDefault="00000000">
            <w:pPr>
              <w:keepNext w:val="0"/>
              <w:keepLines w:val="0"/>
              <w:spacing w:after="20" w:line="252" w:lineRule="auto" w:before="0"/>
              <w:jc w:val="left"/>
            </w:pPr>
            <w:r>
              <w:rPr>
                <w:rFonts w:ascii="Aptos" w:hAnsi="Aptos"/>
                <w:b w:val="0"/>
                <w:color w:val="000000"/>
                <w:sz w:val="21"/>
              </w:rPr>
              <w:t>Blood-based diagnostic aids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25C3974" w14:textId="77777777" w:rsidR="004439C2" w:rsidRDefault="00000000">
            <w:pPr>
              <w:keepNext w:val="0"/>
              <w:keepLines w:val="0"/>
              <w:spacing w:after="20" w:line="252" w:lineRule="auto" w:before="0"/>
              <w:jc w:val="left"/>
            </w:pPr>
            <w:r>
              <w:rPr>
                <w:rFonts w:ascii="Aptos" w:hAnsi="Aptos"/>
                <w:b w:val="0"/>
                <w:color w:val="000000"/>
                <w:sz w:val="21"/>
              </w:rPr>
              <w:t>May reduce barriers to identifying Alzheimer’s pathology in symptomatic people who need evaluation.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14CC1E" w14:textId="77777777" w:rsidR="004439C2" w:rsidRDefault="00000000">
            <w:pPr>
              <w:keepNext w:val="0"/>
              <w:keepLines w:val="0"/>
              <w:spacing w:after="20" w:line="252" w:lineRule="auto" w:before="0"/>
              <w:jc w:val="left"/>
            </w:pPr>
            <w:r>
              <w:rPr>
                <w:rFonts w:ascii="Aptos" w:hAnsi="Aptos"/>
                <w:b w:val="0"/>
                <w:color w:val="000000"/>
                <w:sz w:val="21"/>
              </w:rPr>
              <w:t>Coverage, clinician training, result interpretation, follow-up capacity, and equity safeguards.</w:t>
            </w:r>
          </w:p>
        </w:tc>
      </w:tr>
      <w:tr w:rsidR="004439C2" w14:paraId="424CF9A8"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E20A5BF" w14:textId="77777777" w:rsidR="004439C2" w:rsidRDefault="00000000">
            <w:pPr>
              <w:keepNext w:val="0"/>
              <w:keepLines w:val="0"/>
              <w:spacing w:after="20" w:line="252" w:lineRule="auto" w:before="0"/>
              <w:jc w:val="left"/>
            </w:pPr>
            <w:r>
              <w:rPr>
                <w:rFonts w:ascii="Aptos" w:hAnsi="Aptos"/>
                <w:b w:val="0"/>
                <w:color w:val="000000"/>
                <w:sz w:val="21"/>
              </w:rPr>
              <w:t>Disease-modifying therapies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5835D0B" w14:textId="77777777" w:rsidR="004439C2" w:rsidRDefault="00000000">
            <w:pPr>
              <w:keepNext w:val="0"/>
              <w:keepLines w:val="0"/>
              <w:spacing w:after="20" w:line="252" w:lineRule="auto" w:before="0"/>
              <w:jc w:val="left"/>
            </w:pPr>
            <w:r>
              <w:rPr>
                <w:rFonts w:ascii="Aptos" w:hAnsi="Aptos"/>
                <w:b w:val="0"/>
                <w:color w:val="000000"/>
                <w:sz w:val="21"/>
              </w:rPr>
              <w:t>Create a reason for earlier diagnosis because some options are stage-dependent.</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951B82" w14:textId="77777777" w:rsidR="004439C2" w:rsidRDefault="00000000">
            <w:pPr>
              <w:keepNext w:val="0"/>
              <w:keepLines w:val="0"/>
              <w:spacing w:after="20" w:line="252" w:lineRule="auto" w:before="0"/>
              <w:jc w:val="left"/>
            </w:pPr>
            <w:r>
              <w:rPr>
                <w:rFonts w:ascii="Aptos" w:hAnsi="Aptos"/>
                <w:b w:val="0"/>
                <w:color w:val="000000"/>
                <w:sz w:val="21"/>
              </w:rPr>
              <w:t>Eligibility protocols, MRI monitoring, infusion/injection capacity, risk counseling, and referral criteria.</w:t>
            </w:r>
          </w:p>
        </w:tc>
      </w:tr>
      <w:tr w:rsidR="004439C2" w14:paraId="45D56CBA"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E127B0C" w14:textId="77777777" w:rsidR="004439C2" w:rsidRDefault="00000000">
            <w:pPr>
              <w:keepNext w:val="0"/>
              <w:keepLines w:val="0"/>
              <w:spacing w:after="20" w:line="252" w:lineRule="auto" w:before="0"/>
              <w:jc w:val="left"/>
            </w:pPr>
            <w:r>
              <w:rPr>
                <w:rFonts w:ascii="Aptos" w:hAnsi="Aptos"/>
                <w:b w:val="0"/>
                <w:color w:val="000000"/>
                <w:sz w:val="21"/>
              </w:rPr>
              <w:t>Biomarker staging</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6074D1B" w14:textId="77777777" w:rsidR="004439C2" w:rsidRDefault="00000000">
            <w:pPr>
              <w:keepNext w:val="0"/>
              <w:keepLines w:val="0"/>
              <w:spacing w:after="20" w:line="252" w:lineRule="auto" w:before="0"/>
              <w:jc w:val="left"/>
            </w:pPr>
            <w:r>
              <w:rPr>
                <w:rFonts w:ascii="Aptos" w:hAnsi="Aptos"/>
                <w:b w:val="0"/>
                <w:color w:val="000000"/>
                <w:sz w:val="21"/>
              </w:rPr>
              <w:t>Moves the field toward more precise classification of disease biology.</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25E52B" w14:textId="77777777" w:rsidR="004439C2" w:rsidRDefault="00000000">
            <w:pPr>
              <w:keepNext w:val="0"/>
              <w:keepLines w:val="0"/>
              <w:spacing w:after="20" w:line="252" w:lineRule="auto" w:before="0"/>
              <w:jc w:val="left"/>
            </w:pPr>
            <w:r>
              <w:rPr>
                <w:rFonts w:ascii="Aptos" w:hAnsi="Aptos"/>
                <w:b w:val="0"/>
                <w:color w:val="000000"/>
                <w:sz w:val="21"/>
              </w:rPr>
              <w:t>Careful communication so biomarkers do not become frightening labels without support.</w:t>
            </w:r>
          </w:p>
        </w:tc>
      </w:tr>
      <w:tr w:rsidR="004439C2" w14:paraId="7281B98B"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B8E7B3" w14:textId="77777777" w:rsidR="004439C2" w:rsidRDefault="00000000">
            <w:pPr>
              <w:keepNext w:val="0"/>
              <w:keepLines w:val="0"/>
              <w:spacing w:after="20" w:line="252" w:lineRule="auto" w:before="0"/>
              <w:jc w:val="left"/>
            </w:pPr>
            <w:r>
              <w:rPr>
                <w:rFonts w:ascii="Aptos" w:hAnsi="Aptos"/>
                <w:b w:val="0"/>
                <w:color w:val="000000"/>
                <w:sz w:val="21"/>
              </w:rPr>
              <w:t>Prevention science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9D867B" w14:textId="77777777" w:rsidR="004439C2" w:rsidRDefault="00000000">
            <w:pPr>
              <w:keepNext w:val="0"/>
              <w:keepLines w:val="0"/>
              <w:spacing w:after="20" w:line="252" w:lineRule="auto" w:before="0"/>
              <w:jc w:val="left"/>
            </w:pPr>
            <w:r>
              <w:rPr>
                <w:rFonts w:ascii="Aptos" w:hAnsi="Aptos"/>
                <w:b w:val="0"/>
                <w:color w:val="000000"/>
                <w:sz w:val="21"/>
              </w:rPr>
              <w:t>Highlights risk reduction, brain health, and possible future pre-symptomatic interventions.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53D0F52" w14:textId="77777777" w:rsidR="004439C2" w:rsidRDefault="00000000">
            <w:pPr>
              <w:keepNext w:val="0"/>
              <w:keepLines w:val="0"/>
              <w:spacing w:after="20" w:line="252" w:lineRule="auto" w:before="0"/>
              <w:jc w:val="left"/>
            </w:pPr>
            <w:r>
              <w:rPr>
                <w:rFonts w:ascii="Aptos" w:hAnsi="Aptos"/>
                <w:b w:val="0"/>
                <w:color w:val="000000"/>
                <w:sz w:val="21"/>
              </w:rPr>
              <w:t>Public-health campaigns, primary-care workflows, and inclusive research enrollment.</w:t>
            </w:r>
          </w:p>
        </w:tc>
      </w:tr>
      <w:tr w:rsidR="004439C2" w14:paraId="0D25F8F7"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5B7F3E4" w14:textId="77777777" w:rsidR="004439C2" w:rsidRDefault="00000000">
            <w:pPr>
              <w:keepNext w:val="0"/>
              <w:keepLines w:val="0"/>
              <w:spacing w:after="20" w:line="252" w:lineRule="auto" w:before="0"/>
              <w:jc w:val="left"/>
            </w:pPr>
            <w:r>
              <w:rPr>
                <w:rFonts w:ascii="Aptos" w:hAnsi="Aptos"/>
                <w:b w:val="0"/>
                <w:color w:val="000000"/>
                <w:sz w:val="21"/>
              </w:rPr>
              <w:t>Digital biomarkers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D146F56" w14:textId="77777777" w:rsidR="004439C2" w:rsidRDefault="00000000">
            <w:pPr>
              <w:keepNext w:val="0"/>
              <w:keepLines w:val="0"/>
              <w:spacing w:after="20" w:line="252" w:lineRule="auto" w:before="0"/>
              <w:jc w:val="left"/>
            </w:pPr>
            <w:r>
              <w:rPr>
                <w:rFonts w:ascii="Aptos" w:hAnsi="Aptos"/>
                <w:b w:val="0"/>
                <w:color w:val="000000"/>
                <w:sz w:val="21"/>
              </w:rPr>
              <w:t>May detect change in speech, gait, sleep, activity, or daily patterns earlier.</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3FFF350" w14:textId="77777777" w:rsidR="004439C2" w:rsidRDefault="00000000">
            <w:pPr>
              <w:keepNext w:val="0"/>
              <w:keepLines w:val="0"/>
              <w:spacing w:after="20" w:line="252" w:lineRule="auto" w:before="0"/>
              <w:jc w:val="left"/>
            </w:pPr>
            <w:r>
              <w:rPr>
                <w:rFonts w:ascii="Aptos" w:hAnsi="Aptos"/>
                <w:b w:val="0"/>
                <w:color w:val="000000"/>
                <w:sz w:val="21"/>
              </w:rPr>
              <w:t>Privacy, consent, validation, and integration into clinical care rather than surveillance.</w:t>
            </w:r>
          </w:p>
        </w:tc>
      </w:tr>
    </w:tbl>
    <w:p w14:paraId="4194A626" w14:textId="77777777" w:rsidR="004439C2" w:rsidRDefault="00000000">
      <w:bookmarkStart w:id="207" w:name="edited_section_7"/>
      <w:pPr>
        <w:pStyle w:val="Heading2"/>
        <w:keepNext/>
        <w:keepLines w:val="0"/>
        <w:pageBreakBefore w:val="0"/>
        <w:widowControl/>
        <w:jc w:val="left"/>
      </w:pPr>
      <w:bookmarkStart w:id="10" w:name="__RefHeading___Toc3830_1517725744"/>
      <w:bookmarkEnd w:id="10"/>
      <w:r>
        <w:rPr>
          <w:rFonts w:ascii="Aptos" w:hAnsi="Aptos"/>
          <w:color w:val="000000"/>
        </w:rPr>
        <w:t>6 ASAP and access to earlier detection</w:t>
      </w:r>
      <w:bookmarkEnd w:id="207"/>
    </w:p>
    <w:p w14:paraId="471BE85F" w14:textId="77777777" w:rsidR="004439C2" w:rsidRDefault="00000000">
      <w:pPr>
        <w:keepNext w:val="0"/>
        <w:keepLines w:val="0"/>
        <w:pageBreakBefore w:val="0"/>
        <w:widowControl/>
        <w:spacing w:after="100"/>
        <w:jc w:val="left"/>
      </w:pPr>
      <w:r>
        <w:rPr>
          <w:rFonts w:ascii="Aptos" w:hAnsi="Aptos"/>
          <w:color w:val="000000"/>
        </w:rPr>
        <w:t>The Alzheimer’s Screening and Prevention Act, or ASAP Act, proposes a Medicare coverage pathway for blood-based Alzheimer’s screening tests. Its policy goal should be distinguished from the approved uses of individual tests: a coverage proposal does not make every test appropriate for every patient. Clinical use must follow the relevant evidence, FDA labeling, and coverage requirements. [5]</w:t>
      </w:r>
    </w:p>
    <w:p w14:paraId="14AE6EFD" w14:textId="77777777" w:rsidR="004439C2" w:rsidRDefault="00000000">
      <w:pPr>
        <w:keepNext w:val="0"/>
        <w:keepLines w:val="0"/>
        <w:pageBreakBefore w:val="0"/>
        <w:widowControl/>
        <w:spacing w:after="100"/>
        <w:jc w:val="left"/>
      </w:pPr>
      <w:r>
        <w:rPr>
          <w:rFonts w:ascii="Aptos" w:hAnsi="Aptos"/>
          <w:color w:val="000000"/>
        </w:rPr>
        <w:t>A concerning result should lead to clinical evaluation, an explanation of what is known, and help arranging follow-up. A testing program should be judged partly by what happens after the result arrives.</w:t>
      </w:r>
    </w:p>
    <w:p w14:paraId="02E497A9" w14:textId="77777777" w:rsidR="004439C2" w:rsidRDefault="00000000">
      <w:pPr>
        <w:keepNext w:val="0"/>
        <w:keepLines w:val="0"/>
        <w:pageBreakBefore w:val="0"/>
        <w:widowControl/>
        <w:spacing w:after="100"/>
        <w:jc w:val="left"/>
      </w:pPr>
      <w:r>
        <w:rPr>
          <w:rFonts w:ascii="Aptos" w:hAnsi="Aptos"/>
          <w:color w:val="000000"/>
        </w:rPr>
        <w:t>In Hawaiʻi, blood collection may be easier to arrange locally than specialty imaging. Primary care practices, federally qualified health centers, and rural clinics could help expand access if they have trained staff and reliable referral pathways. Coverage and follow-up capacity need to develop together.</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575FE3DA"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9AE745" w14:textId="77777777" w:rsidR="004439C2" w:rsidRDefault="00000000">
            <w:pPr>
              <w:keepNext w:val="0"/>
              <w:keepLines w:val="0"/>
              <w:spacing w:after="20" w:line="252" w:lineRule="auto" w:before="0"/>
              <w:jc w:val="left"/>
            </w:pPr>
            <w:r>
              <w:rPr>
                <w:rFonts w:ascii="Aptos" w:hAnsi="Aptos"/>
                <w:b/>
                <w:color w:val="FFFFFF"/>
                <w:sz w:val="21"/>
              </w:rPr>
              <w:t>ASAP Workflow Step</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FA6F060" w14:textId="77777777" w:rsidR="004439C2" w:rsidRDefault="00000000">
            <w:pPr>
              <w:keepNext w:val="0"/>
              <w:keepLines w:val="0"/>
              <w:spacing w:after="20" w:line="252" w:lineRule="auto" w:before="0"/>
              <w:jc w:val="left"/>
            </w:pPr>
            <w:r>
              <w:rPr>
                <w:rFonts w:ascii="Aptos" w:hAnsi="Aptos"/>
                <w:b/>
                <w:color w:val="FFFFFF"/>
                <w:sz w:val="21"/>
              </w:rPr>
              <w:t>Operational Detail</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606718" w14:textId="77777777" w:rsidR="004439C2" w:rsidRDefault="00000000">
            <w:pPr>
              <w:keepNext w:val="0"/>
              <w:keepLines w:val="0"/>
              <w:spacing w:after="20" w:line="252" w:lineRule="auto" w:before="0"/>
              <w:jc w:val="left"/>
            </w:pPr>
            <w:r>
              <w:rPr>
                <w:rFonts w:ascii="Aptos" w:hAnsi="Aptos"/>
                <w:b/>
                <w:color w:val="FFFFFF"/>
                <w:sz w:val="21"/>
              </w:rPr>
              <w:t>HANAI Link</w:t>
            </w:r>
          </w:p>
        </w:tc>
      </w:tr>
      <w:tr w:rsidR="004439C2" w14:paraId="15E36471"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B4FDC3" w14:textId="77777777" w:rsidR="004439C2" w:rsidRDefault="00000000">
            <w:pPr>
              <w:keepNext w:val="0"/>
              <w:keepLines w:val="0"/>
              <w:spacing w:after="20" w:line="252" w:lineRule="auto" w:before="0"/>
              <w:jc w:val="left"/>
            </w:pPr>
            <w:r>
              <w:rPr>
                <w:rFonts w:ascii="Aptos" w:hAnsi="Aptos"/>
                <w:b w:val="0"/>
                <w:color w:val="000000"/>
                <w:sz w:val="21"/>
              </w:rPr>
              <w:t>Eligibility check</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77D3F7" w14:textId="77777777" w:rsidR="004439C2" w:rsidRDefault="00000000">
            <w:pPr>
              <w:keepNext w:val="0"/>
              <w:keepLines w:val="0"/>
              <w:spacing w:after="20" w:line="252" w:lineRule="auto" w:before="0"/>
              <w:jc w:val="left"/>
            </w:pPr>
            <w:r>
              <w:rPr>
                <w:rFonts w:ascii="Aptos" w:hAnsi="Aptos"/>
                <w:b w:val="0"/>
                <w:color w:val="000000"/>
                <w:sz w:val="21"/>
              </w:rPr>
              <w:t>Use coverage rules, clinical indication, symptoms, age, and medical context.</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60B986D" w14:textId="77777777" w:rsidR="004439C2" w:rsidRDefault="00000000">
            <w:pPr>
              <w:keepNext w:val="0"/>
              <w:keepLines w:val="0"/>
              <w:spacing w:after="20" w:line="252" w:lineRule="auto" w:before="0"/>
              <w:jc w:val="left"/>
            </w:pPr>
            <w:r>
              <w:rPr>
                <w:rFonts w:ascii="Aptos" w:hAnsi="Aptos"/>
                <w:b w:val="0"/>
                <w:color w:val="000000"/>
                <w:sz w:val="21"/>
              </w:rPr>
              <w:t>Avoid inappropriate testing and prevent false reassurance or unnecessary alarm.</w:t>
            </w:r>
          </w:p>
        </w:tc>
      </w:tr>
      <w:tr w:rsidR="004439C2" w14:paraId="1A782A6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F910A88" w14:textId="77777777" w:rsidR="004439C2" w:rsidRDefault="00000000">
            <w:pPr>
              <w:keepNext w:val="0"/>
              <w:keepLines w:val="0"/>
              <w:spacing w:after="20" w:line="252" w:lineRule="auto" w:before="0"/>
              <w:jc w:val="left"/>
            </w:pPr>
            <w:r>
              <w:rPr>
                <w:rFonts w:ascii="Aptos" w:hAnsi="Aptos"/>
                <w:b w:val="0"/>
                <w:color w:val="000000"/>
                <w:sz w:val="21"/>
              </w:rPr>
              <w:t>Blood-based test</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4DE830" w14:textId="77777777" w:rsidR="004439C2" w:rsidRDefault="00000000">
            <w:pPr>
              <w:keepNext w:val="0"/>
              <w:keepLines w:val="0"/>
              <w:spacing w:after="20" w:line="252" w:lineRule="auto" w:before="0"/>
              <w:jc w:val="left"/>
            </w:pPr>
            <w:r>
              <w:rPr>
                <w:rFonts w:ascii="Aptos" w:hAnsi="Aptos"/>
                <w:b w:val="0"/>
                <w:color w:val="000000"/>
                <w:sz w:val="21"/>
              </w:rPr>
              <w:t>Order FDA-approved or FDA-cleared test when clinically appropriate.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9D138AD" w14:textId="77777777" w:rsidR="004439C2" w:rsidRDefault="00000000">
            <w:pPr>
              <w:keepNext w:val="0"/>
              <w:keepLines w:val="0"/>
              <w:spacing w:after="20" w:line="252" w:lineRule="auto" w:before="0"/>
              <w:jc w:val="left"/>
            </w:pPr>
            <w:r>
              <w:rPr>
                <w:rFonts w:ascii="Aptos" w:hAnsi="Aptos"/>
                <w:b w:val="0"/>
                <w:color w:val="000000"/>
                <w:sz w:val="21"/>
              </w:rPr>
              <w:t>Make the front door less dependent on PET scan access or lumbar puncture.</w:t>
            </w:r>
          </w:p>
        </w:tc>
      </w:tr>
      <w:tr w:rsidR="004439C2" w14:paraId="48C169F3"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EFE8370" w14:textId="77777777" w:rsidR="004439C2" w:rsidRDefault="00000000">
            <w:pPr>
              <w:keepNext w:val="0"/>
              <w:keepLines w:val="0"/>
              <w:spacing w:after="20" w:line="252" w:lineRule="auto" w:before="0"/>
              <w:jc w:val="left"/>
            </w:pPr>
            <w:r>
              <w:rPr>
                <w:rFonts w:ascii="Aptos" w:hAnsi="Aptos"/>
                <w:b w:val="0"/>
                <w:color w:val="000000"/>
                <w:sz w:val="21"/>
              </w:rPr>
              <w:t>Result interpretation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5051C01" w14:textId="77777777" w:rsidR="004439C2" w:rsidRDefault="00000000">
            <w:pPr>
              <w:keepNext w:val="0"/>
              <w:keepLines w:val="0"/>
              <w:spacing w:after="20" w:line="252" w:lineRule="auto" w:before="0"/>
              <w:jc w:val="left"/>
            </w:pPr>
            <w:r>
              <w:rPr>
                <w:rFonts w:ascii="Aptos" w:hAnsi="Aptos"/>
                <w:b w:val="0"/>
                <w:color w:val="000000"/>
                <w:sz w:val="21"/>
              </w:rPr>
              <w:t>Explain that the test is an aid, not a stand-alone diagnosis.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1034AB" w14:textId="77777777" w:rsidR="004439C2" w:rsidRDefault="00000000">
            <w:pPr>
              <w:keepNext w:val="0"/>
              <w:keepLines w:val="0"/>
              <w:spacing w:after="20" w:line="252" w:lineRule="auto" w:before="0"/>
              <w:jc w:val="left"/>
            </w:pPr>
            <w:r>
              <w:rPr>
                <w:rFonts w:ascii="Aptos" w:hAnsi="Aptos"/>
                <w:b w:val="0"/>
                <w:color w:val="000000"/>
                <w:sz w:val="21"/>
              </w:rPr>
              <w:t>Use trained clinician or ECHO-supported workflow.</w:t>
            </w:r>
          </w:p>
        </w:tc>
      </w:tr>
      <w:tr w:rsidR="004439C2" w14:paraId="41469993"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F0A6359" w14:textId="77777777" w:rsidR="004439C2" w:rsidRDefault="00000000">
            <w:pPr>
              <w:keepNext w:val="0"/>
              <w:keepLines w:val="0"/>
              <w:spacing w:after="20" w:line="252" w:lineRule="auto" w:before="0"/>
              <w:jc w:val="left"/>
            </w:pPr>
            <w:r>
              <w:rPr>
                <w:rFonts w:ascii="Aptos" w:hAnsi="Aptos"/>
                <w:b w:val="0"/>
                <w:color w:val="000000"/>
                <w:sz w:val="21"/>
              </w:rPr>
              <w:t>Diagnostic follow-up</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C921F88" w14:textId="77777777" w:rsidR="004439C2" w:rsidRDefault="00000000">
            <w:pPr>
              <w:keepNext w:val="0"/>
              <w:keepLines w:val="0"/>
              <w:spacing w:after="20" w:line="252" w:lineRule="auto" w:before="0"/>
              <w:jc w:val="left"/>
            </w:pPr>
            <w:r>
              <w:rPr>
                <w:rFonts w:ascii="Aptos" w:hAnsi="Aptos"/>
                <w:b w:val="0"/>
                <w:color w:val="000000"/>
                <w:sz w:val="21"/>
              </w:rPr>
              <w:t>Complete cognitive, clinical, functional, and differential workup.</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D061D9" w14:textId="77777777" w:rsidR="004439C2" w:rsidRDefault="00000000">
            <w:pPr>
              <w:keepNext w:val="0"/>
              <w:keepLines w:val="0"/>
              <w:spacing w:after="20" w:line="252" w:lineRule="auto" w:before="0"/>
              <w:jc w:val="left"/>
            </w:pPr>
            <w:r>
              <w:rPr>
                <w:rFonts w:ascii="Aptos" w:hAnsi="Aptos"/>
                <w:b w:val="0"/>
                <w:color w:val="000000"/>
                <w:sz w:val="21"/>
              </w:rPr>
              <w:t>Refer to memory clinic or specialty pathway when needed.</w:t>
            </w:r>
          </w:p>
        </w:tc>
      </w:tr>
      <w:tr w:rsidR="004439C2" w14:paraId="05840BCB"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C7E6AC7" w14:textId="77777777" w:rsidR="004439C2" w:rsidRDefault="00000000">
            <w:pPr>
              <w:keepNext w:val="0"/>
              <w:keepLines w:val="0"/>
              <w:spacing w:after="20" w:line="252" w:lineRule="auto" w:before="0"/>
              <w:jc w:val="left"/>
            </w:pPr>
            <w:r>
              <w:rPr>
                <w:rFonts w:ascii="Aptos" w:hAnsi="Aptos"/>
                <w:b w:val="0"/>
                <w:color w:val="000000"/>
                <w:sz w:val="21"/>
              </w:rPr>
              <w:t>Care-plan activation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8D32DFC" w14:textId="77777777" w:rsidR="004439C2" w:rsidRDefault="00000000">
            <w:pPr>
              <w:keepNext w:val="0"/>
              <w:keepLines w:val="0"/>
              <w:spacing w:after="20" w:line="252" w:lineRule="auto" w:before="0"/>
              <w:jc w:val="left"/>
            </w:pPr>
            <w:r>
              <w:rPr>
                <w:rFonts w:ascii="Aptos" w:hAnsi="Aptos"/>
                <w:b w:val="0"/>
                <w:color w:val="000000"/>
                <w:sz w:val="21"/>
              </w:rPr>
              <w:t>Assign navigator/DCS and initiate caregiver assessment.</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897E048" w14:textId="77777777" w:rsidR="004439C2" w:rsidRDefault="00000000">
            <w:pPr>
              <w:keepNext w:val="0"/>
              <w:keepLines w:val="0"/>
              <w:spacing w:after="20" w:line="252" w:lineRule="auto" w:before="0"/>
              <w:jc w:val="left"/>
            </w:pPr>
            <w:r>
              <w:rPr>
                <w:rFonts w:ascii="Aptos" w:hAnsi="Aptos"/>
                <w:b w:val="0"/>
                <w:color w:val="000000"/>
                <w:sz w:val="21"/>
              </w:rPr>
              <w:t>Convert a result into practical next steps.</w:t>
            </w:r>
          </w:p>
        </w:tc>
      </w:tr>
      <w:tr w:rsidR="004439C2" w14:paraId="576EA94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5C511DC" w14:textId="77777777" w:rsidR="004439C2" w:rsidRDefault="00000000">
            <w:pPr>
              <w:keepNext w:val="0"/>
              <w:keepLines w:val="0"/>
              <w:spacing w:after="20" w:line="252" w:lineRule="auto" w:before="0"/>
              <w:jc w:val="left"/>
            </w:pPr>
            <w:r>
              <w:rPr>
                <w:rFonts w:ascii="Aptos" w:hAnsi="Aptos"/>
                <w:b w:val="0"/>
                <w:color w:val="000000"/>
                <w:sz w:val="21"/>
              </w:rPr>
              <w:t>Dashboard tracking</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4AF7B7" w14:textId="77777777" w:rsidR="004439C2" w:rsidRDefault="00000000">
            <w:pPr>
              <w:keepNext w:val="0"/>
              <w:keepLines w:val="0"/>
              <w:spacing w:after="20" w:line="252" w:lineRule="auto" w:before="0"/>
              <w:jc w:val="left"/>
            </w:pPr>
            <w:r>
              <w:rPr>
                <w:rFonts w:ascii="Aptos" w:hAnsi="Aptos"/>
                <w:b w:val="0"/>
                <w:color w:val="000000"/>
                <w:sz w:val="21"/>
              </w:rPr>
              <w:t>Track positive follow-up, time to evaluation, and referral closure.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B0E1CAB" w14:textId="77777777" w:rsidR="004439C2" w:rsidRDefault="00000000">
            <w:pPr>
              <w:keepNext w:val="0"/>
              <w:keepLines w:val="0"/>
              <w:spacing w:after="20" w:line="252" w:lineRule="auto" w:before="0"/>
              <w:jc w:val="left"/>
            </w:pPr>
            <w:r>
              <w:rPr>
                <w:rFonts w:ascii="Aptos" w:hAnsi="Aptos"/>
                <w:b w:val="0"/>
                <w:color w:val="000000"/>
                <w:sz w:val="21"/>
              </w:rPr>
              <w:t>Prevent screening from becoming a one-time event.</w:t>
            </w:r>
          </w:p>
        </w:tc>
      </w:tr>
    </w:tbl>
    <w:p>
      <w:pPr>
        <w:spacing w:before="0" w:after="100" w:line="20" w:lineRule="exact"/>
      </w:pPr>
      <w:r>
        <w:rPr>
          <w:sz w:val="2"/>
        </w:rPr>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4573C1A1"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DFAC36" w14:textId="77777777" w:rsidR="004439C2" w:rsidRDefault="00000000">
            <w:pPr>
              <w:keepNext w:val="0"/>
              <w:keepLines w:val="0"/>
              <w:spacing w:after="20" w:line="252" w:lineRule="auto" w:before="0"/>
              <w:jc w:val="left"/>
            </w:pPr>
            <w:r>
              <w:rPr>
                <w:rFonts w:ascii="Aptos" w:hAnsi="Aptos"/>
                <w:b/>
                <w:color w:val="FFFFFF"/>
                <w:sz w:val="21"/>
              </w:rPr>
              <w:t>ASAP KPI</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FDE7253" w14:textId="77777777" w:rsidR="004439C2" w:rsidRDefault="00000000">
            <w:pPr>
              <w:keepNext w:val="0"/>
              <w:keepLines w:val="0"/>
              <w:spacing w:after="20" w:line="252" w:lineRule="auto" w:before="0"/>
              <w:jc w:val="left"/>
            </w:pPr>
            <w:r>
              <w:rPr>
                <w:rFonts w:ascii="Aptos" w:hAnsi="Aptos"/>
                <w:b/>
                <w:color w:val="FFFFFF"/>
                <w:sz w:val="21"/>
              </w:rPr>
              <w:t>Formula</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3D4CAC4" w14:textId="77777777" w:rsidR="004439C2" w:rsidRDefault="00000000">
            <w:pPr>
              <w:keepNext w:val="0"/>
              <w:keepLines w:val="0"/>
              <w:spacing w:after="20" w:line="252" w:lineRule="auto" w:before="0"/>
              <w:jc w:val="left"/>
            </w:pPr>
            <w:r>
              <w:rPr>
                <w:rFonts w:ascii="Aptos" w:hAnsi="Aptos"/>
                <w:b/>
                <w:color w:val="FFFFFF"/>
                <w:sz w:val="21"/>
              </w:rPr>
              <w:t>Why It Matters</w:t>
            </w:r>
          </w:p>
        </w:tc>
      </w:tr>
      <w:tr w:rsidR="004439C2" w14:paraId="1B8892CA"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4D82412" w14:textId="77777777" w:rsidR="004439C2" w:rsidRDefault="00000000">
            <w:pPr>
              <w:keepNext w:val="0"/>
              <w:keepLines w:val="0"/>
              <w:spacing w:after="20" w:line="252" w:lineRule="auto" w:before="0"/>
              <w:jc w:val="left"/>
            </w:pPr>
            <w:r>
              <w:rPr>
                <w:rFonts w:ascii="Aptos" w:hAnsi="Aptos"/>
                <w:b w:val="0"/>
                <w:color w:val="000000"/>
                <w:sz w:val="21"/>
              </w:rPr>
              <w:t>Appropriate testing rate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2EC6D33" w14:textId="77777777" w:rsidR="004439C2" w:rsidRDefault="00000000">
            <w:pPr>
              <w:keepNext w:val="0"/>
              <w:keepLines w:val="0"/>
              <w:spacing w:after="20" w:line="252" w:lineRule="auto" w:before="0"/>
              <w:jc w:val="left"/>
            </w:pPr>
            <w:r>
              <w:rPr>
                <w:rFonts w:ascii="Aptos" w:hAnsi="Aptos"/>
                <w:b w:val="0"/>
                <w:color w:val="000000"/>
                <w:sz w:val="21"/>
              </w:rPr>
              <w:t>Clinically eligible people tested / clinically eligible people offered testing</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326333D" w14:textId="77777777" w:rsidR="004439C2" w:rsidRDefault="00000000">
            <w:pPr>
              <w:keepNext w:val="0"/>
              <w:keepLines w:val="0"/>
              <w:spacing w:after="20" w:line="252" w:lineRule="auto" w:before="0"/>
              <w:jc w:val="left"/>
            </w:pPr>
            <w:r>
              <w:rPr>
                <w:rFonts w:ascii="Aptos" w:hAnsi="Aptos"/>
                <w:b w:val="0"/>
                <w:color w:val="000000"/>
                <w:sz w:val="21"/>
              </w:rPr>
              <w:t>Measures reach.</w:t>
            </w:r>
          </w:p>
        </w:tc>
      </w:tr>
      <w:tr w:rsidR="004439C2" w14:paraId="6F32FFCB"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1740AF3" w14:textId="77777777" w:rsidR="004439C2" w:rsidRDefault="00000000">
            <w:pPr>
              <w:keepNext w:val="0"/>
              <w:keepLines w:val="0"/>
              <w:spacing w:after="20" w:line="252" w:lineRule="auto" w:before="0"/>
              <w:jc w:val="left"/>
            </w:pPr>
            <w:r>
              <w:rPr>
                <w:rFonts w:ascii="Aptos" w:hAnsi="Aptos"/>
                <w:b w:val="0"/>
                <w:color w:val="000000"/>
                <w:sz w:val="21"/>
              </w:rPr>
              <w:t>Positive Follow-Up Rate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D4F5A1" w14:textId="77777777" w:rsidR="004439C2" w:rsidRDefault="00000000">
            <w:pPr>
              <w:keepNext w:val="0"/>
              <w:keepLines w:val="0"/>
              <w:spacing w:after="20" w:line="252" w:lineRule="auto" w:before="0"/>
              <w:jc w:val="left"/>
            </w:pPr>
            <w:r>
              <w:rPr>
                <w:rFonts w:ascii="Aptos" w:hAnsi="Aptos"/>
                <w:b w:val="0"/>
                <w:color w:val="000000"/>
                <w:sz w:val="21"/>
              </w:rPr>
              <w:t>Positive or concerning screens with diagnostic follow-up / positive or concerning screens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3DFE3CC" w14:textId="77777777" w:rsidR="004439C2" w:rsidRDefault="00000000">
            <w:pPr>
              <w:keepNext w:val="0"/>
              <w:keepLines w:val="0"/>
              <w:spacing w:after="20" w:line="252" w:lineRule="auto" w:before="0"/>
              <w:jc w:val="left"/>
            </w:pPr>
            <w:r>
              <w:rPr>
                <w:rFonts w:ascii="Aptos" w:hAnsi="Aptos"/>
                <w:b w:val="0"/>
                <w:color w:val="000000"/>
                <w:sz w:val="21"/>
              </w:rPr>
              <w:t>Prevents screening dead ends.</w:t>
            </w:r>
          </w:p>
        </w:tc>
      </w:tr>
      <w:tr w:rsidR="004439C2" w14:paraId="6839AB09"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28C0429" w14:textId="77777777" w:rsidR="004439C2" w:rsidRDefault="00000000">
            <w:pPr>
              <w:keepNext w:val="0"/>
              <w:keepLines w:val="0"/>
              <w:spacing w:after="20" w:line="252" w:lineRule="auto" w:before="0"/>
              <w:jc w:val="left"/>
            </w:pPr>
            <w:r>
              <w:rPr>
                <w:rFonts w:ascii="Aptos" w:hAnsi="Aptos"/>
                <w:b w:val="0"/>
                <w:color w:val="000000"/>
                <w:sz w:val="21"/>
              </w:rPr>
              <w:t>Time to Diagnostic Evaluation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08864A6" w14:textId="77777777" w:rsidR="004439C2" w:rsidRDefault="00000000">
            <w:pPr>
              <w:keepNext w:val="0"/>
              <w:keepLines w:val="0"/>
              <w:spacing w:after="20" w:line="252" w:lineRule="auto" w:before="0"/>
              <w:jc w:val="left"/>
            </w:pPr>
            <w:r>
              <w:rPr>
                <w:rFonts w:ascii="Aptos" w:hAnsi="Aptos"/>
                <w:b w:val="0"/>
                <w:color w:val="000000"/>
                <w:sz w:val="21"/>
              </w:rPr>
              <w:t>Median days from concerning screen to diagnostic evaluation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B8A0049" w14:textId="77777777" w:rsidR="004439C2" w:rsidRDefault="00000000">
            <w:pPr>
              <w:keepNext w:val="0"/>
              <w:keepLines w:val="0"/>
              <w:spacing w:after="20" w:line="252" w:lineRule="auto" w:before="0"/>
              <w:jc w:val="left"/>
            </w:pPr>
            <w:r>
              <w:rPr>
                <w:rFonts w:ascii="Aptos" w:hAnsi="Aptos"/>
                <w:b w:val="0"/>
                <w:color w:val="000000"/>
                <w:sz w:val="21"/>
              </w:rPr>
              <w:t>Measures access speed.</w:t>
            </w:r>
          </w:p>
        </w:tc>
      </w:tr>
      <w:tr w:rsidR="004439C2" w14:paraId="3ECDDF9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637328" w14:textId="77777777" w:rsidR="004439C2" w:rsidRDefault="00000000">
            <w:pPr>
              <w:keepNext w:val="0"/>
              <w:keepLines w:val="0"/>
              <w:spacing w:after="20" w:line="252" w:lineRule="auto" w:before="0"/>
              <w:jc w:val="left"/>
            </w:pPr>
            <w:r>
              <w:rPr>
                <w:rFonts w:ascii="Aptos" w:hAnsi="Aptos"/>
                <w:b w:val="0"/>
                <w:color w:val="000000"/>
                <w:sz w:val="21"/>
              </w:rPr>
              <w:t>Early-Stage Diagnosis Share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D4574D0" w14:textId="77777777" w:rsidR="004439C2" w:rsidRDefault="00000000">
            <w:pPr>
              <w:keepNext w:val="0"/>
              <w:keepLines w:val="0"/>
              <w:spacing w:after="20" w:line="252" w:lineRule="auto" w:before="0"/>
              <w:jc w:val="left"/>
            </w:pPr>
            <w:r>
              <w:rPr>
                <w:rFonts w:ascii="Aptos" w:hAnsi="Aptos"/>
                <w:b w:val="0"/>
                <w:color w:val="000000"/>
                <w:sz w:val="21"/>
              </w:rPr>
              <w:t>Early-stage diagnoses / total diagnoses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C9F1AA4" w14:textId="77777777" w:rsidR="004439C2" w:rsidRDefault="00000000">
            <w:pPr>
              <w:keepNext w:val="0"/>
              <w:keepLines w:val="0"/>
              <w:spacing w:after="20" w:line="252" w:lineRule="auto" w:before="0"/>
              <w:jc w:val="left"/>
            </w:pPr>
            <w:r>
              <w:rPr>
                <w:rFonts w:ascii="Aptos" w:hAnsi="Aptos"/>
                <w:b w:val="0"/>
                <w:color w:val="000000"/>
                <w:sz w:val="21"/>
              </w:rPr>
              <w:t>Shows whether detection is moving earlier.</w:t>
            </w:r>
          </w:p>
        </w:tc>
      </w:tr>
      <w:tr w:rsidR="004439C2" w14:paraId="737050A9"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069D48" w14:textId="77777777" w:rsidR="004439C2" w:rsidRDefault="00000000">
            <w:pPr>
              <w:keepNext w:val="0"/>
              <w:keepLines w:val="0"/>
              <w:spacing w:after="20" w:line="252" w:lineRule="auto" w:before="0"/>
              <w:jc w:val="left"/>
            </w:pPr>
            <w:r>
              <w:rPr>
                <w:rFonts w:ascii="Aptos" w:hAnsi="Aptos"/>
                <w:b w:val="0"/>
                <w:color w:val="000000"/>
                <w:sz w:val="21"/>
              </w:rPr>
              <w:t>Referral-to-HANAI Rate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7CCCAAB" w14:textId="77777777" w:rsidR="004439C2" w:rsidRDefault="00000000">
            <w:pPr>
              <w:keepNext w:val="0"/>
              <w:keepLines w:val="0"/>
              <w:spacing w:after="20" w:line="252" w:lineRule="auto" w:before="0"/>
              <w:jc w:val="left"/>
            </w:pPr>
            <w:r>
              <w:rPr>
                <w:rFonts w:ascii="Aptos" w:hAnsi="Aptos"/>
                <w:b w:val="0"/>
                <w:color w:val="000000"/>
                <w:sz w:val="21"/>
              </w:rPr>
              <w:t>Patients referred to HANAI / patients with qualifying diagnosis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87D12C" w14:textId="77777777" w:rsidR="004439C2" w:rsidRDefault="00000000">
            <w:pPr>
              <w:keepNext w:val="0"/>
              <w:keepLines w:val="0"/>
              <w:spacing w:after="20" w:line="252" w:lineRule="auto" w:before="0"/>
              <w:jc w:val="left"/>
            </w:pPr>
            <w:r>
              <w:rPr>
                <w:rFonts w:ascii="Aptos" w:hAnsi="Aptos"/>
                <w:b w:val="0"/>
                <w:color w:val="000000"/>
                <w:sz w:val="21"/>
              </w:rPr>
              <w:t>Connects federal screening to state support.</w:t>
            </w:r>
          </w:p>
        </w:tc>
      </w:tr>
    </w:tbl>
    <w:p w14:paraId="63819A48" w14:textId="77777777" w:rsidR="004439C2" w:rsidRDefault="00000000">
      <w:bookmarkStart w:id="208" w:name="edited_section_8"/>
      <w:pPr>
        <w:pStyle w:val="Heading2"/>
        <w:keepNext/>
        <w:keepLines w:val="0"/>
        <w:pageBreakBefore w:val="0"/>
        <w:widowControl/>
        <w:jc w:val="left"/>
      </w:pPr>
      <w:bookmarkStart w:id="11" w:name="__RefHeading___Toc3832_1517725744"/>
      <w:bookmarkEnd w:id="11"/>
      <w:r>
        <w:rPr>
          <w:rFonts w:ascii="Aptos" w:hAnsi="Aptos"/>
          <w:color w:val="000000"/>
        </w:rPr>
        <w:t>7 AADAPT and workforce preparation</w:t>
      </w:r>
      <w:bookmarkEnd w:id="208"/>
    </w:p>
    <w:p w14:paraId="2AA0071D" w14:textId="77777777" w:rsidR="004439C2" w:rsidRDefault="00000000">
      <w:pPr>
        <w:keepNext w:val="0"/>
        <w:keepLines w:val="0"/>
        <w:pageBreakBefore w:val="0"/>
        <w:widowControl/>
        <w:spacing w:after="100"/>
        <w:jc w:val="left"/>
      </w:pPr>
      <w:r>
        <w:rPr>
          <w:rFonts w:ascii="Aptos" w:hAnsi="Aptos"/>
          <w:color w:val="000000"/>
        </w:rPr>
        <w:t>Earlier detection creates more demand for evaluation and support. The AADAPT Act proposes grants that support provider participation in structured virtual dementia education. The aim is to help primary care and community clinicians recognize concerns, assess patients, and arrange appropriate care. [6]</w:t>
      </w:r>
    </w:p>
    <w:p w14:paraId="583D9D4E" w14:textId="77777777" w:rsidR="004439C2" w:rsidRDefault="00000000">
      <w:pPr>
        <w:keepNext w:val="0"/>
        <w:keepLines w:val="0"/>
        <w:pageBreakBefore w:val="0"/>
        <w:widowControl/>
        <w:spacing w:after="100"/>
        <w:jc w:val="left"/>
      </w:pPr>
      <w:r>
        <w:rPr>
          <w:rFonts w:ascii="Aptos" w:hAnsi="Aptos"/>
          <w:color w:val="000000"/>
        </w:rPr>
        <w:t>Hawaiʻi also needs practical training for the people who first hear a family’s concerns. Clinicians and community staff should know how to recognize a possible problem, discuss it respectfully, and connect the family with the right service.</w:t>
      </w:r>
    </w:p>
    <w:p w14:paraId="4EC894E6" w14:textId="77777777" w:rsidR="004439C2" w:rsidRDefault="00000000">
      <w:pPr>
        <w:keepNext w:val="0"/>
        <w:keepLines w:val="0"/>
        <w:pageBreakBefore w:val="0"/>
        <w:widowControl/>
        <w:spacing w:after="100"/>
        <w:jc w:val="left"/>
      </w:pPr>
      <w:r>
        <w:rPr>
          <w:rFonts w:ascii="Aptos" w:hAnsi="Aptos"/>
          <w:color w:val="000000"/>
        </w:rPr>
        <w:t>Primary care clinicians need enough support to manage appropriate cases locally and recognize when specialist input is needed. Training should include medication safety, caregiver needs, and reliable follow-up.</w:t>
      </w:r>
    </w:p>
    <w:p w14:paraId="0005140D" w14:textId="77777777" w:rsidR="004439C2" w:rsidRDefault="00000000">
      <w:pPr>
        <w:keepNext w:val="0"/>
        <w:keepLines w:val="0"/>
        <w:pageBreakBefore w:val="0"/>
        <w:widowControl/>
        <w:spacing w:after="100"/>
        <w:jc w:val="left"/>
      </w:pPr>
      <w:r>
        <w:rPr>
          <w:rFonts w:ascii="Aptos" w:hAnsi="Aptos"/>
          <w:color w:val="000000"/>
        </w:rPr>
        <w:t>Training should match the job. A physician needs diagnostic guidance. Nurses need clear medication-review and safety procedures. Social workers need tools for assessing caregiver strain and arranging services. Community and intake staff need to know which concerns require prompt escalation.</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11FB0C97"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DDED7B1" w14:textId="77777777" w:rsidR="004439C2" w:rsidRDefault="00000000">
            <w:pPr>
              <w:keepNext w:val="0"/>
              <w:keepLines w:val="0"/>
              <w:spacing w:after="20" w:line="252" w:lineRule="auto" w:before="0"/>
              <w:jc w:val="left"/>
            </w:pPr>
            <w:r>
              <w:rPr>
                <w:rFonts w:ascii="Aptos" w:hAnsi="Aptos"/>
                <w:b/>
                <w:color w:val="FFFFFF"/>
                <w:sz w:val="21"/>
              </w:rPr>
              <w:t>Training Function</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9057825" w14:textId="77777777" w:rsidR="004439C2" w:rsidRDefault="00000000">
            <w:pPr>
              <w:keepNext w:val="0"/>
              <w:keepLines w:val="0"/>
              <w:spacing w:after="20" w:line="252" w:lineRule="auto" w:before="0"/>
              <w:jc w:val="left"/>
            </w:pPr>
            <w:r>
              <w:rPr>
                <w:rFonts w:ascii="Aptos" w:hAnsi="Aptos"/>
                <w:b/>
                <w:color w:val="FFFFFF"/>
                <w:sz w:val="21"/>
              </w:rPr>
              <w:t>Federal / State Tool</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1DEF8C8" w14:textId="77777777" w:rsidR="004439C2" w:rsidRDefault="00000000">
            <w:pPr>
              <w:keepNext w:val="0"/>
              <w:keepLines w:val="0"/>
              <w:spacing w:after="20" w:line="252" w:lineRule="auto" w:before="0"/>
              <w:jc w:val="left"/>
            </w:pPr>
            <w:r>
              <w:rPr>
                <w:rFonts w:ascii="Aptos" w:hAnsi="Aptos"/>
                <w:b/>
                <w:color w:val="FFFFFF"/>
                <w:sz w:val="21"/>
              </w:rPr>
              <w:t>Hawaiʻi Implementation Logic</w:t>
            </w:r>
          </w:p>
        </w:tc>
      </w:tr>
      <w:tr w:rsidR="004439C2" w14:paraId="01C5A247"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71EC0F7" w14:textId="77777777" w:rsidR="004439C2" w:rsidRDefault="00000000">
            <w:pPr>
              <w:keepNext w:val="0"/>
              <w:keepLines w:val="0"/>
              <w:spacing w:after="20" w:line="252" w:lineRule="auto" w:before="0"/>
              <w:jc w:val="left"/>
            </w:pPr>
            <w:r>
              <w:rPr>
                <w:rFonts w:ascii="Aptos" w:hAnsi="Aptos"/>
                <w:b w:val="0"/>
                <w:color w:val="000000"/>
                <w:sz w:val="21"/>
              </w:rPr>
              <w:t>Basic recognition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DDA1D8" w14:textId="77777777" w:rsidR="004439C2" w:rsidRDefault="00000000">
            <w:pPr>
              <w:keepNext w:val="0"/>
              <w:keepLines w:val="0"/>
              <w:spacing w:after="20" w:line="252" w:lineRule="auto" w:before="0"/>
              <w:jc w:val="left"/>
            </w:pPr>
            <w:r>
              <w:rPr>
                <w:rFonts w:ascii="Aptos" w:hAnsi="Aptos"/>
                <w:b w:val="0"/>
                <w:color w:val="000000"/>
                <w:sz w:val="21"/>
              </w:rPr>
              <w:t>State dementia training + AADAPT</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E969457" w14:textId="77777777" w:rsidR="004439C2" w:rsidRDefault="00000000">
            <w:pPr>
              <w:keepNext w:val="0"/>
              <w:keepLines w:val="0"/>
              <w:spacing w:after="20" w:line="252" w:lineRule="auto" w:before="0"/>
              <w:jc w:val="left"/>
            </w:pPr>
            <w:r>
              <w:rPr>
                <w:rFonts w:ascii="Aptos" w:hAnsi="Aptos"/>
                <w:b w:val="0"/>
                <w:color w:val="000000"/>
                <w:sz w:val="21"/>
              </w:rPr>
              <w:t>Help clinicians and community-facing staff identify red flags earlier.</w:t>
            </w:r>
          </w:p>
        </w:tc>
      </w:tr>
      <w:tr w:rsidR="004439C2" w14:paraId="2A694C9B"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5EF3B03" w14:textId="77777777" w:rsidR="004439C2" w:rsidRDefault="00000000">
            <w:pPr>
              <w:keepNext w:val="0"/>
              <w:keepLines w:val="0"/>
              <w:spacing w:after="20" w:line="252" w:lineRule="auto" w:before="0"/>
              <w:jc w:val="left"/>
            </w:pPr>
            <w:r>
              <w:rPr>
                <w:rFonts w:ascii="Aptos" w:hAnsi="Aptos"/>
                <w:b w:val="0"/>
                <w:color w:val="000000"/>
                <w:sz w:val="21"/>
              </w:rPr>
              <w:t>Diagnostic pathway</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5B7A4EE" w14:textId="77777777" w:rsidR="004439C2" w:rsidRDefault="00000000">
            <w:pPr>
              <w:keepNext w:val="0"/>
              <w:keepLines w:val="0"/>
              <w:spacing w:after="20" w:line="252" w:lineRule="auto" w:before="0"/>
              <w:jc w:val="left"/>
            </w:pPr>
            <w:r>
              <w:rPr>
                <w:rFonts w:ascii="Aptos" w:hAnsi="Aptos"/>
                <w:b w:val="0"/>
                <w:color w:val="000000"/>
                <w:sz w:val="21"/>
              </w:rPr>
              <w:t>AADAPT + Project ECHO</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13F09D7" w14:textId="77777777" w:rsidR="004439C2" w:rsidRDefault="00000000">
            <w:pPr>
              <w:keepNext w:val="0"/>
              <w:keepLines w:val="0"/>
              <w:spacing w:after="20" w:line="252" w:lineRule="auto" w:before="0"/>
              <w:jc w:val="left"/>
            </w:pPr>
            <w:r>
              <w:rPr>
                <w:rFonts w:ascii="Aptos" w:hAnsi="Aptos"/>
                <w:b w:val="0"/>
                <w:color w:val="000000"/>
                <w:sz w:val="21"/>
              </w:rPr>
              <w:t>Support appropriate use of cognitive tools, blood tests, imaging, medication review, and referrals.</w:t>
            </w:r>
          </w:p>
        </w:tc>
      </w:tr>
      <w:tr w:rsidR="004439C2" w14:paraId="16DB8F59"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4ACA56F" w14:textId="77777777" w:rsidR="004439C2" w:rsidRDefault="00000000">
            <w:pPr>
              <w:keepNext w:val="0"/>
              <w:keepLines w:val="0"/>
              <w:spacing w:after="20" w:line="252" w:lineRule="auto" w:before="0"/>
              <w:jc w:val="left"/>
            </w:pPr>
            <w:r>
              <w:rPr>
                <w:rFonts w:ascii="Aptos" w:hAnsi="Aptos"/>
                <w:b w:val="0"/>
                <w:color w:val="000000"/>
                <w:sz w:val="21"/>
              </w:rPr>
              <w:t>Care planning</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E5365F9" w14:textId="77777777" w:rsidR="004439C2" w:rsidRDefault="00000000">
            <w:pPr>
              <w:keepNext w:val="0"/>
              <w:keepLines w:val="0"/>
              <w:spacing w:after="20" w:line="252" w:lineRule="auto" w:before="0"/>
              <w:jc w:val="left"/>
            </w:pPr>
            <w:r>
              <w:rPr>
                <w:rFonts w:ascii="Aptos" w:hAnsi="Aptos"/>
                <w:b w:val="0"/>
                <w:color w:val="000000"/>
                <w:sz w:val="21"/>
              </w:rPr>
              <w:t>GUIDE + HANAI</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07BC259" w14:textId="77777777" w:rsidR="004439C2" w:rsidRDefault="00000000">
            <w:pPr>
              <w:keepNext w:val="0"/>
              <w:keepLines w:val="0"/>
              <w:spacing w:after="20" w:line="252" w:lineRule="auto" w:before="0"/>
              <w:jc w:val="left"/>
            </w:pPr>
            <w:r>
              <w:rPr>
                <w:rFonts w:ascii="Aptos" w:hAnsi="Aptos"/>
                <w:b w:val="0"/>
                <w:color w:val="000000"/>
                <w:sz w:val="21"/>
              </w:rPr>
              <w:t>Convert diagnosis into family instructions and next steps.</w:t>
            </w:r>
          </w:p>
        </w:tc>
      </w:tr>
      <w:tr w:rsidR="004439C2" w14:paraId="61B4D02C"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01719F6" w14:textId="77777777" w:rsidR="004439C2" w:rsidRDefault="00000000">
            <w:pPr>
              <w:keepNext w:val="0"/>
              <w:keepLines w:val="0"/>
              <w:spacing w:after="20" w:line="252" w:lineRule="auto" w:before="0"/>
              <w:jc w:val="left"/>
            </w:pPr>
            <w:r>
              <w:rPr>
                <w:rFonts w:ascii="Aptos" w:hAnsi="Aptos"/>
                <w:b w:val="0"/>
                <w:color w:val="000000"/>
                <w:sz w:val="21"/>
              </w:rPr>
              <w:t>Cultural competence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14B9091" w14:textId="77777777" w:rsidR="004439C2" w:rsidRDefault="00000000">
            <w:pPr>
              <w:keepNext w:val="0"/>
              <w:keepLines w:val="0"/>
              <w:spacing w:after="20" w:line="252" w:lineRule="auto" w:before="0"/>
              <w:jc w:val="left"/>
            </w:pPr>
            <w:r>
              <w:rPr>
                <w:rFonts w:ascii="Aptos" w:hAnsi="Aptos"/>
                <w:b w:val="0"/>
                <w:color w:val="000000"/>
                <w:sz w:val="21"/>
              </w:rPr>
              <w:t>HANAI + community partners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F5C5E0" w14:textId="77777777" w:rsidR="004439C2" w:rsidRDefault="00000000">
            <w:pPr>
              <w:keepNext w:val="0"/>
              <w:keepLines w:val="0"/>
              <w:spacing w:after="20" w:line="252" w:lineRule="auto" w:before="0"/>
              <w:jc w:val="left"/>
            </w:pPr>
            <w:r>
              <w:rPr>
                <w:rFonts w:ascii="Aptos" w:hAnsi="Aptos"/>
                <w:b w:val="0"/>
                <w:color w:val="000000"/>
                <w:sz w:val="21"/>
              </w:rPr>
              <w:t>Include families, language access, local partners, and culturally appropriate communication.</w:t>
            </w:r>
          </w:p>
        </w:tc>
      </w:tr>
      <w:tr w:rsidR="004439C2" w14:paraId="61230A57"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0A31FAE" w14:textId="77777777" w:rsidR="004439C2" w:rsidRDefault="00000000">
            <w:pPr>
              <w:keepNext w:val="0"/>
              <w:keepLines w:val="0"/>
              <w:spacing w:after="20" w:line="252" w:lineRule="auto" w:before="0"/>
              <w:jc w:val="left"/>
            </w:pPr>
            <w:r>
              <w:rPr>
                <w:rFonts w:ascii="Aptos" w:hAnsi="Aptos"/>
                <w:b w:val="0"/>
                <w:color w:val="000000"/>
                <w:sz w:val="21"/>
              </w:rPr>
              <w:t>Crisis prevention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D0349D3" w14:textId="77777777" w:rsidR="004439C2" w:rsidRDefault="00000000">
            <w:pPr>
              <w:keepNext w:val="0"/>
              <w:keepLines w:val="0"/>
              <w:spacing w:after="20" w:line="252" w:lineRule="auto" w:before="0"/>
              <w:jc w:val="left"/>
            </w:pPr>
            <w:r>
              <w:rPr>
                <w:rFonts w:ascii="Aptos" w:hAnsi="Aptos"/>
                <w:b w:val="0"/>
                <w:color w:val="000000"/>
                <w:sz w:val="21"/>
              </w:rPr>
              <w:t>ECHO + GUIDE + DCS protocols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3407FB" w14:textId="77777777" w:rsidR="004439C2" w:rsidRDefault="00000000">
            <w:pPr>
              <w:keepNext w:val="0"/>
              <w:keepLines w:val="0"/>
              <w:spacing w:after="20" w:line="252" w:lineRule="auto" w:before="0"/>
              <w:jc w:val="left"/>
            </w:pPr>
            <w:r>
              <w:rPr>
                <w:rFonts w:ascii="Aptos" w:hAnsi="Aptos"/>
                <w:b w:val="0"/>
                <w:color w:val="000000"/>
                <w:sz w:val="21"/>
              </w:rPr>
              <w:t>Teach fall risk, wandering risk, delirium risk, medication safety, and caregiver burnout prevention.</w:t>
            </w:r>
          </w:p>
        </w:tc>
      </w:tr>
      <w:tr w:rsidR="004439C2" w14:paraId="3736C18E"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508380" w14:textId="77777777" w:rsidR="004439C2" w:rsidRDefault="00000000">
            <w:pPr>
              <w:keepNext w:val="0"/>
              <w:keepLines w:val="0"/>
              <w:spacing w:after="20" w:line="252" w:lineRule="auto" w:before="0"/>
              <w:jc w:val="left"/>
            </w:pPr>
            <w:r>
              <w:rPr>
                <w:rFonts w:ascii="Aptos" w:hAnsi="Aptos"/>
                <w:b w:val="0"/>
                <w:color w:val="000000"/>
                <w:sz w:val="21"/>
              </w:rPr>
              <w:t>Continuing improvement</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3D17B72" w14:textId="77777777" w:rsidR="004439C2" w:rsidRDefault="00000000">
            <w:pPr>
              <w:keepNext w:val="0"/>
              <w:keepLines w:val="0"/>
              <w:spacing w:after="20" w:line="252" w:lineRule="auto" w:before="0"/>
              <w:jc w:val="left"/>
            </w:pPr>
            <w:r>
              <w:rPr>
                <w:rFonts w:ascii="Aptos" w:hAnsi="Aptos"/>
                <w:b w:val="0"/>
                <w:color w:val="000000"/>
                <w:sz w:val="21"/>
              </w:rPr>
              <w:t>ECHO + dashboard</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679BC39" w14:textId="77777777" w:rsidR="004439C2" w:rsidRDefault="00000000">
            <w:pPr>
              <w:keepNext w:val="0"/>
              <w:keepLines w:val="0"/>
              <w:spacing w:after="20" w:line="252" w:lineRule="auto" w:before="0"/>
              <w:jc w:val="left"/>
            </w:pPr>
            <w:r>
              <w:rPr>
                <w:rFonts w:ascii="Aptos" w:hAnsi="Aptos"/>
                <w:b w:val="0"/>
                <w:color w:val="000000"/>
                <w:sz w:val="21"/>
              </w:rPr>
              <w:t>Use cases and data to improve training over time.</w:t>
            </w:r>
          </w:p>
        </w:tc>
      </w:tr>
    </w:tbl>
    <w:p>
      <w:pPr>
        <w:spacing w:before="0" w:after="100" w:line="20" w:lineRule="exact"/>
      </w:pPr>
      <w:r>
        <w:rPr>
          <w:sz w:val="2"/>
        </w:rPr>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62798A60"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D006BFA" w14:textId="77777777" w:rsidR="004439C2" w:rsidRDefault="00000000">
            <w:pPr>
              <w:keepNext w:val="0"/>
              <w:keepLines w:val="0"/>
              <w:spacing w:after="20" w:line="252" w:lineRule="auto" w:before="0"/>
              <w:jc w:val="left"/>
            </w:pPr>
            <w:r>
              <w:rPr>
                <w:rFonts w:ascii="Aptos" w:hAnsi="Aptos"/>
                <w:b/>
                <w:color w:val="FFFFFF"/>
                <w:sz w:val="21"/>
              </w:rPr>
              <w:t>Provider Group</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43B2C5D" w14:textId="77777777" w:rsidR="004439C2" w:rsidRDefault="00000000">
            <w:pPr>
              <w:keepNext w:val="0"/>
              <w:keepLines w:val="0"/>
              <w:spacing w:after="20" w:line="252" w:lineRule="auto" w:before="0"/>
              <w:jc w:val="left"/>
            </w:pPr>
            <w:r>
              <w:rPr>
                <w:rFonts w:ascii="Aptos" w:hAnsi="Aptos"/>
                <w:b/>
                <w:color w:val="FFFFFF"/>
                <w:sz w:val="21"/>
              </w:rPr>
              <w:t>Minimum Competency</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D21BDC3" w14:textId="77777777" w:rsidR="004439C2" w:rsidRDefault="00000000">
            <w:pPr>
              <w:keepNext w:val="0"/>
              <w:keepLines w:val="0"/>
              <w:spacing w:after="20" w:line="252" w:lineRule="auto" w:before="0"/>
              <w:jc w:val="left"/>
            </w:pPr>
            <w:r>
              <w:rPr>
                <w:rFonts w:ascii="Aptos" w:hAnsi="Aptos"/>
                <w:b/>
                <w:color w:val="FFFFFF"/>
                <w:sz w:val="21"/>
              </w:rPr>
              <w:t>Practical Test of Success</w:t>
            </w:r>
          </w:p>
        </w:tc>
      </w:tr>
      <w:tr w:rsidR="004439C2" w14:paraId="1392D8D4"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BBE68FA" w14:textId="77777777" w:rsidR="004439C2" w:rsidRDefault="00000000">
            <w:pPr>
              <w:keepNext w:val="0"/>
              <w:keepLines w:val="0"/>
              <w:spacing w:after="20" w:line="252" w:lineRule="auto" w:before="0"/>
              <w:jc w:val="left"/>
            </w:pPr>
            <w:r>
              <w:rPr>
                <w:rFonts w:ascii="Aptos" w:hAnsi="Aptos"/>
                <w:b w:val="0"/>
                <w:color w:val="000000"/>
                <w:sz w:val="21"/>
              </w:rPr>
              <w:t>Primary care clinicians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2CE3270" w14:textId="77777777" w:rsidR="004439C2" w:rsidRDefault="00000000">
            <w:pPr>
              <w:keepNext w:val="0"/>
              <w:keepLines w:val="0"/>
              <w:spacing w:after="20" w:line="252" w:lineRule="auto" w:before="0"/>
              <w:jc w:val="left"/>
            </w:pPr>
            <w:r>
              <w:rPr>
                <w:rFonts w:ascii="Aptos" w:hAnsi="Aptos"/>
                <w:b w:val="0"/>
                <w:color w:val="000000"/>
                <w:sz w:val="21"/>
              </w:rPr>
              <w:t>Recognize impairment, start workup, order appropriate tests, refer correctly.</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71B0A7" w14:textId="77777777" w:rsidR="004439C2" w:rsidRDefault="00000000">
            <w:pPr>
              <w:keepNext w:val="0"/>
              <w:keepLines w:val="0"/>
              <w:spacing w:after="20" w:line="252" w:lineRule="auto" w:before="0"/>
              <w:jc w:val="left"/>
            </w:pPr>
            <w:r>
              <w:rPr>
                <w:rFonts w:ascii="Aptos" w:hAnsi="Aptos"/>
                <w:b w:val="0"/>
                <w:color w:val="000000"/>
                <w:sz w:val="21"/>
              </w:rPr>
              <w:t>A concerning result leads to a completed diagnostic pathway, not a delayed referral.</w:t>
            </w:r>
          </w:p>
        </w:tc>
      </w:tr>
      <w:tr w:rsidR="004439C2" w14:paraId="0296670B"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395058D" w14:textId="77777777" w:rsidR="004439C2" w:rsidRDefault="00000000">
            <w:pPr>
              <w:keepNext w:val="0"/>
              <w:keepLines w:val="0"/>
              <w:spacing w:after="20" w:line="252" w:lineRule="auto" w:before="0"/>
              <w:jc w:val="left"/>
            </w:pPr>
            <w:r>
              <w:rPr>
                <w:rFonts w:ascii="Aptos" w:hAnsi="Aptos"/>
                <w:b w:val="0"/>
                <w:color w:val="000000"/>
                <w:sz w:val="21"/>
              </w:rPr>
              <w:t>Nurses and medical assistants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029F1C" w14:textId="77777777" w:rsidR="004439C2" w:rsidRDefault="00000000">
            <w:pPr>
              <w:keepNext w:val="0"/>
              <w:keepLines w:val="0"/>
              <w:spacing w:after="20" w:line="252" w:lineRule="auto" w:before="0"/>
              <w:jc w:val="left"/>
            </w:pPr>
            <w:r>
              <w:rPr>
                <w:rFonts w:ascii="Aptos" w:hAnsi="Aptos"/>
                <w:b w:val="0"/>
                <w:color w:val="000000"/>
                <w:sz w:val="21"/>
              </w:rPr>
              <w:t>Medication review, safety flags, functional questions, caregiver identification.</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9EA115" w14:textId="77777777" w:rsidR="004439C2" w:rsidRDefault="00000000">
            <w:pPr>
              <w:keepNext w:val="0"/>
              <w:keepLines w:val="0"/>
              <w:spacing w:after="20" w:line="252" w:lineRule="auto" w:before="0"/>
              <w:jc w:val="left"/>
            </w:pPr>
            <w:r>
              <w:rPr>
                <w:rFonts w:ascii="Aptos" w:hAnsi="Aptos"/>
                <w:b w:val="0"/>
                <w:color w:val="000000"/>
                <w:sz w:val="21"/>
              </w:rPr>
              <w:t>Medication confusion and safety risks are identified before crisis.</w:t>
            </w:r>
          </w:p>
        </w:tc>
      </w:tr>
      <w:tr w:rsidR="004439C2" w14:paraId="70061181"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EFBBE40" w14:textId="77777777" w:rsidR="004439C2" w:rsidRDefault="00000000">
            <w:pPr>
              <w:keepNext w:val="0"/>
              <w:keepLines w:val="0"/>
              <w:spacing w:after="20" w:line="252" w:lineRule="auto" w:before="0"/>
              <w:jc w:val="left"/>
            </w:pPr>
            <w:r>
              <w:rPr>
                <w:rFonts w:ascii="Aptos" w:hAnsi="Aptos"/>
                <w:b w:val="0"/>
                <w:color w:val="000000"/>
                <w:sz w:val="21"/>
              </w:rPr>
              <w:t>Social workers / DCS staff</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ABE925D" w14:textId="77777777" w:rsidR="004439C2" w:rsidRDefault="00000000">
            <w:pPr>
              <w:keepNext w:val="0"/>
              <w:keepLines w:val="0"/>
              <w:spacing w:after="20" w:line="252" w:lineRule="auto" w:before="0"/>
              <w:jc w:val="left"/>
            </w:pPr>
            <w:r>
              <w:rPr>
                <w:rFonts w:ascii="Aptos" w:hAnsi="Aptos"/>
                <w:b w:val="0"/>
                <w:color w:val="000000"/>
                <w:sz w:val="21"/>
              </w:rPr>
              <w:t>Caregiver assessment, benefits navigation, LTSS linkage, closed-loop referrals.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C01E6F4" w14:textId="77777777" w:rsidR="004439C2" w:rsidRDefault="00000000">
            <w:pPr>
              <w:keepNext w:val="0"/>
              <w:keepLines w:val="0"/>
              <w:spacing w:after="20" w:line="252" w:lineRule="auto" w:before="0"/>
              <w:jc w:val="left"/>
            </w:pPr>
            <w:r>
              <w:rPr>
                <w:rFonts w:ascii="Aptos" w:hAnsi="Aptos"/>
                <w:b w:val="0"/>
                <w:color w:val="000000"/>
                <w:sz w:val="21"/>
              </w:rPr>
              <w:t>Caregiver receives a named plan and completed service linkage.</w:t>
            </w:r>
          </w:p>
        </w:tc>
      </w:tr>
      <w:tr w:rsidR="004439C2" w14:paraId="68795F74"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3DA6D3D" w14:textId="77777777" w:rsidR="004439C2" w:rsidRDefault="00000000">
            <w:pPr>
              <w:keepNext w:val="0"/>
              <w:keepLines w:val="0"/>
              <w:spacing w:after="20" w:line="252" w:lineRule="auto" w:before="0"/>
              <w:jc w:val="left"/>
            </w:pPr>
            <w:r>
              <w:rPr>
                <w:rFonts w:ascii="Aptos" w:hAnsi="Aptos"/>
                <w:b w:val="0"/>
                <w:color w:val="000000"/>
                <w:sz w:val="21"/>
              </w:rPr>
              <w:t>Community partners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D9D7BE0" w14:textId="77777777" w:rsidR="004439C2" w:rsidRDefault="00000000">
            <w:pPr>
              <w:keepNext w:val="0"/>
              <w:keepLines w:val="0"/>
              <w:spacing w:after="20" w:line="252" w:lineRule="auto" w:before="0"/>
              <w:jc w:val="left"/>
            </w:pPr>
            <w:r>
              <w:rPr>
                <w:rFonts w:ascii="Aptos" w:hAnsi="Aptos"/>
                <w:b w:val="0"/>
                <w:color w:val="000000"/>
                <w:sz w:val="21"/>
              </w:rPr>
              <w:t>Stigma reduction, no-wrong-door routing, family preparation.</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A61B7C" w14:textId="77777777" w:rsidR="004439C2" w:rsidRDefault="00000000">
            <w:pPr>
              <w:keepNext w:val="0"/>
              <w:keepLines w:val="0"/>
              <w:spacing w:after="20" w:line="252" w:lineRule="auto" w:before="0"/>
              <w:jc w:val="left"/>
            </w:pPr>
            <w:r>
              <w:rPr>
                <w:rFonts w:ascii="Aptos" w:hAnsi="Aptos"/>
                <w:b w:val="0"/>
                <w:color w:val="000000"/>
                <w:sz w:val="21"/>
              </w:rPr>
              <w:t>Families know what to document before the first appointment.</w:t>
            </w:r>
          </w:p>
        </w:tc>
      </w:tr>
      <w:tr w:rsidR="004439C2" w14:paraId="45DB5F9C"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4FC547" w14:textId="77777777" w:rsidR="004439C2" w:rsidRDefault="00000000">
            <w:pPr>
              <w:keepNext w:val="0"/>
              <w:keepLines w:val="0"/>
              <w:spacing w:after="20" w:line="252" w:lineRule="auto" w:before="0"/>
              <w:jc w:val="left"/>
            </w:pPr>
            <w:r>
              <w:rPr>
                <w:rFonts w:ascii="Aptos" w:hAnsi="Aptos"/>
                <w:b w:val="0"/>
                <w:color w:val="000000"/>
                <w:sz w:val="21"/>
              </w:rPr>
              <w:t>Specialists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64FE9FD" w14:textId="77777777" w:rsidR="004439C2" w:rsidRDefault="00000000">
            <w:pPr>
              <w:keepNext w:val="0"/>
              <w:keepLines w:val="0"/>
              <w:spacing w:after="20" w:line="252" w:lineRule="auto" w:before="0"/>
              <w:jc w:val="left"/>
            </w:pPr>
            <w:r>
              <w:rPr>
                <w:rFonts w:ascii="Aptos" w:hAnsi="Aptos"/>
                <w:b w:val="0"/>
                <w:color w:val="000000"/>
                <w:sz w:val="21"/>
              </w:rPr>
              <w:t>ECHO mentorship, complex case consultation, treatment eligibility support.</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2D08DC3" w14:textId="77777777" w:rsidR="004439C2" w:rsidRDefault="00000000">
            <w:pPr>
              <w:keepNext w:val="0"/>
              <w:keepLines w:val="0"/>
              <w:spacing w:after="20" w:line="252" w:lineRule="auto" w:before="0"/>
              <w:jc w:val="left"/>
            </w:pPr>
            <w:r>
              <w:rPr>
                <w:rFonts w:ascii="Aptos" w:hAnsi="Aptos"/>
                <w:b w:val="0"/>
                <w:color w:val="000000"/>
                <w:sz w:val="21"/>
              </w:rPr>
              <w:t>Specialty knowledge reaches neighbor-island providers without unnecessary travel.</w:t>
            </w:r>
          </w:p>
        </w:tc>
      </w:tr>
    </w:tbl>
    <w:p w14:paraId="07E15548" w14:textId="77777777" w:rsidR="004439C2" w:rsidRDefault="00000000">
      <w:bookmarkStart w:id="209" w:name="edited_section_9"/>
      <w:pPr>
        <w:pStyle w:val="Heading2"/>
        <w:keepNext/>
        <w:keepLines w:val="0"/>
        <w:pageBreakBefore w:val="0"/>
        <w:widowControl/>
        <w:jc w:val="left"/>
      </w:pPr>
      <w:bookmarkStart w:id="12" w:name="__RefHeading___Toc3834_1517725744"/>
      <w:bookmarkEnd w:id="12"/>
      <w:r>
        <w:rPr>
          <w:rFonts w:ascii="Aptos" w:hAnsi="Aptos"/>
          <w:color w:val="000000"/>
        </w:rPr>
        <w:t>8 Project ECHO and shared clinical expertise</w:t>
      </w:r>
      <w:bookmarkEnd w:id="209"/>
    </w:p>
    <w:p w14:paraId="66FC321B" w14:textId="77777777" w:rsidR="004439C2" w:rsidRDefault="00000000">
      <w:pPr>
        <w:keepNext w:val="0"/>
        <w:keepLines w:val="0"/>
        <w:pageBreakBefore w:val="0"/>
        <w:widowControl/>
        <w:spacing w:after="100"/>
        <w:jc w:val="left"/>
      </w:pPr>
      <w:r>
        <w:rPr>
          <w:rFonts w:ascii="Aptos" w:hAnsi="Aptos"/>
          <w:color w:val="000000"/>
        </w:rPr>
        <w:t>Project ECHO connects community providers with specialist teams through virtual teaching and discussion of de-identified cases. Providers bring practical questions, learn from one another, and apply that knowledge in their own communities.</w:t>
      </w:r>
    </w:p>
    <w:p w14:paraId="741B2992" w14:textId="77777777" w:rsidR="004439C2" w:rsidRDefault="00000000">
      <w:pPr>
        <w:keepNext w:val="0"/>
        <w:keepLines w:val="0"/>
        <w:pageBreakBefore w:val="0"/>
        <w:widowControl/>
        <w:spacing w:after="100"/>
        <w:jc w:val="left"/>
      </w:pPr>
      <w:r>
        <w:rPr>
          <w:rFonts w:ascii="Aptos" w:hAnsi="Aptos"/>
          <w:color w:val="000000"/>
        </w:rPr>
        <w:t>For Hawaiʻi, this can reduce professional isolation and help local clinicians address questions that might otherwise require a specialist visit. Some patients will still need to travel, but routine access to expert advice can make local care more capable.</w:t>
      </w:r>
    </w:p>
    <w:p w14:paraId="5116B83B" w14:textId="77777777" w:rsidR="004439C2" w:rsidRDefault="00000000">
      <w:pPr>
        <w:keepNext w:val="0"/>
        <w:keepLines w:val="0"/>
        <w:pageBreakBefore w:val="0"/>
        <w:widowControl/>
        <w:spacing w:after="100"/>
        <w:jc w:val="left"/>
      </w:pPr>
      <w:r>
        <w:rPr>
          <w:rFonts w:ascii="Aptos" w:hAnsi="Aptos"/>
          <w:color w:val="000000"/>
        </w:rPr>
        <w:t>HANAI should use continuing case discussion to support providers after their initial training. Dementia care raises questions about behavior, safety, family relationships, and access to services as well as diagnosis and treatment. An ongoing learning network gives providers a place to work through those questions.</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5CF1C750"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FA68260" w14:textId="77777777" w:rsidR="004439C2" w:rsidRDefault="00000000">
            <w:pPr>
              <w:keepNext w:val="0"/>
              <w:keepLines w:val="0"/>
              <w:spacing w:after="20" w:line="252" w:lineRule="auto" w:before="0"/>
              <w:jc w:val="left"/>
            </w:pPr>
            <w:r>
              <w:rPr>
                <w:rFonts w:ascii="Aptos" w:hAnsi="Aptos"/>
                <w:b/>
                <w:color w:val="FFFFFF"/>
                <w:sz w:val="21"/>
              </w:rPr>
              <w:t>ECHO Component</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1E49FFF" w14:textId="77777777" w:rsidR="004439C2" w:rsidRDefault="00000000">
            <w:pPr>
              <w:keepNext w:val="0"/>
              <w:keepLines w:val="0"/>
              <w:spacing w:after="20" w:line="252" w:lineRule="auto" w:before="0"/>
              <w:jc w:val="left"/>
            </w:pPr>
            <w:r>
              <w:rPr>
                <w:rFonts w:ascii="Aptos" w:hAnsi="Aptos"/>
                <w:b/>
                <w:color w:val="FFFFFF"/>
                <w:sz w:val="21"/>
              </w:rPr>
              <w:t>Plain-Language Meaning</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DAF4E5" w14:textId="77777777" w:rsidR="004439C2" w:rsidRDefault="00000000">
            <w:pPr>
              <w:keepNext w:val="0"/>
              <w:keepLines w:val="0"/>
              <w:spacing w:after="20" w:line="252" w:lineRule="auto" w:before="0"/>
              <w:jc w:val="left"/>
            </w:pPr>
            <w:r>
              <w:rPr>
                <w:rFonts w:ascii="Aptos" w:hAnsi="Aptos"/>
                <w:b/>
                <w:color w:val="FFFFFF"/>
                <w:sz w:val="21"/>
              </w:rPr>
              <w:t>Dementia Application</w:t>
            </w:r>
          </w:p>
        </w:tc>
      </w:tr>
      <w:tr w:rsidR="004439C2" w14:paraId="4653E539"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7824E6" w14:textId="77777777" w:rsidR="004439C2" w:rsidRDefault="00000000">
            <w:pPr>
              <w:keepNext w:val="0"/>
              <w:keepLines w:val="0"/>
              <w:spacing w:after="20" w:line="252" w:lineRule="auto" w:before="0"/>
              <w:jc w:val="left"/>
            </w:pPr>
            <w:r>
              <w:rPr>
                <w:rFonts w:ascii="Aptos" w:hAnsi="Aptos"/>
                <w:b w:val="0"/>
                <w:color w:val="000000"/>
                <w:sz w:val="21"/>
              </w:rPr>
              <w:t>Hub Team</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2C676B" w14:textId="77777777" w:rsidR="004439C2" w:rsidRDefault="00000000">
            <w:pPr>
              <w:keepNext w:val="0"/>
              <w:keepLines w:val="0"/>
              <w:spacing w:after="20" w:line="252" w:lineRule="auto" w:before="0"/>
              <w:jc w:val="left"/>
            </w:pPr>
            <w:r>
              <w:rPr>
                <w:rFonts w:ascii="Aptos" w:hAnsi="Aptos"/>
                <w:b w:val="0"/>
                <w:color w:val="000000"/>
                <w:sz w:val="21"/>
              </w:rPr>
              <w:t>Specialists and expert faculty</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8841DF" w14:textId="77777777" w:rsidR="004439C2" w:rsidRDefault="00000000">
            <w:pPr>
              <w:keepNext w:val="0"/>
              <w:keepLines w:val="0"/>
              <w:spacing w:after="20" w:line="252" w:lineRule="auto" w:before="0"/>
              <w:jc w:val="left"/>
            </w:pPr>
            <w:r>
              <w:rPr>
                <w:rFonts w:ascii="Aptos" w:hAnsi="Aptos"/>
                <w:b w:val="0"/>
                <w:color w:val="000000"/>
                <w:sz w:val="21"/>
              </w:rPr>
              <w:t>Neurology, geriatrics, psychiatry, pharmacy, social work, care navigation, public health.</w:t>
            </w:r>
          </w:p>
        </w:tc>
      </w:tr>
      <w:tr w:rsidR="004439C2" w14:paraId="0D344348"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8D940D" w14:textId="77777777" w:rsidR="004439C2" w:rsidRDefault="00000000">
            <w:pPr>
              <w:keepNext w:val="0"/>
              <w:keepLines w:val="0"/>
              <w:spacing w:after="20" w:line="252" w:lineRule="auto" w:before="0"/>
              <w:jc w:val="left"/>
            </w:pPr>
            <w:r>
              <w:rPr>
                <w:rFonts w:ascii="Aptos" w:hAnsi="Aptos"/>
                <w:b w:val="0"/>
                <w:color w:val="000000"/>
                <w:sz w:val="21"/>
              </w:rPr>
              <w:t>Spokes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75701F" w14:textId="77777777" w:rsidR="004439C2" w:rsidRDefault="00000000">
            <w:pPr>
              <w:keepNext w:val="0"/>
              <w:keepLines w:val="0"/>
              <w:spacing w:after="20" w:line="252" w:lineRule="auto" w:before="0"/>
              <w:jc w:val="left"/>
            </w:pPr>
            <w:r>
              <w:rPr>
                <w:rFonts w:ascii="Aptos" w:hAnsi="Aptos"/>
                <w:b w:val="0"/>
                <w:color w:val="000000"/>
                <w:sz w:val="21"/>
              </w:rPr>
              <w:t>Community providers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15B0DFC" w14:textId="77777777" w:rsidR="004439C2" w:rsidRDefault="00000000">
            <w:pPr>
              <w:keepNext w:val="0"/>
              <w:keepLines w:val="0"/>
              <w:spacing w:after="20" w:line="252" w:lineRule="auto" w:before="0"/>
              <w:jc w:val="left"/>
            </w:pPr>
            <w:r>
              <w:rPr>
                <w:rFonts w:ascii="Aptos" w:hAnsi="Aptos"/>
                <w:b w:val="0"/>
                <w:color w:val="000000"/>
                <w:sz w:val="21"/>
              </w:rPr>
              <w:t>PCPs, FQHCs, rural clinics, neighbor-island clinicians, health-plan teams, DCS staff.</w:t>
            </w:r>
          </w:p>
        </w:tc>
      </w:tr>
      <w:tr w:rsidR="004439C2" w14:paraId="227A236E"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905E69E" w14:textId="77777777" w:rsidR="004439C2" w:rsidRDefault="00000000">
            <w:pPr>
              <w:keepNext w:val="0"/>
              <w:keepLines w:val="0"/>
              <w:spacing w:after="20" w:line="252" w:lineRule="auto" w:before="0"/>
              <w:jc w:val="left"/>
            </w:pPr>
            <w:r>
              <w:rPr>
                <w:rFonts w:ascii="Aptos" w:hAnsi="Aptos"/>
                <w:b w:val="0"/>
                <w:color w:val="000000"/>
                <w:sz w:val="21"/>
              </w:rPr>
              <w:t>Case-Based Learning</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26CFD7C" w14:textId="77777777" w:rsidR="004439C2" w:rsidRDefault="00000000">
            <w:pPr>
              <w:keepNext w:val="0"/>
              <w:keepLines w:val="0"/>
              <w:spacing w:after="20" w:line="252" w:lineRule="auto" w:before="0"/>
              <w:jc w:val="left"/>
            </w:pPr>
            <w:r>
              <w:rPr>
                <w:rFonts w:ascii="Aptos" w:hAnsi="Aptos"/>
                <w:b w:val="0"/>
                <w:color w:val="000000"/>
                <w:sz w:val="21"/>
              </w:rPr>
              <w:t>Real de-identified cases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455FD5" w14:textId="77777777" w:rsidR="004439C2" w:rsidRDefault="00000000">
            <w:pPr>
              <w:keepNext w:val="0"/>
              <w:keepLines w:val="0"/>
              <w:spacing w:after="20" w:line="252" w:lineRule="auto" w:before="0"/>
              <w:jc w:val="left"/>
            </w:pPr>
            <w:r>
              <w:rPr>
                <w:rFonts w:ascii="Aptos" w:hAnsi="Aptos"/>
                <w:b w:val="0"/>
                <w:color w:val="000000"/>
                <w:sz w:val="21"/>
              </w:rPr>
              <w:t>Memory loss, wandering, caregiver crisis, medication risk, treatment eligibility, rapid decline.</w:t>
            </w:r>
          </w:p>
        </w:tc>
      </w:tr>
      <w:tr w:rsidR="004439C2" w14:paraId="25BABA3E"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ADFD84" w14:textId="77777777" w:rsidR="004439C2" w:rsidRDefault="00000000">
            <w:pPr>
              <w:keepNext w:val="0"/>
              <w:keepLines w:val="0"/>
              <w:spacing w:after="20" w:line="252" w:lineRule="auto" w:before="0"/>
              <w:jc w:val="left"/>
            </w:pPr>
            <w:r>
              <w:rPr>
                <w:rFonts w:ascii="Aptos" w:hAnsi="Aptos"/>
                <w:b w:val="0"/>
                <w:color w:val="000000"/>
                <w:sz w:val="21"/>
              </w:rPr>
              <w:t>Brief Didactics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E38087" w14:textId="77777777" w:rsidR="004439C2" w:rsidRDefault="00000000">
            <w:pPr>
              <w:keepNext w:val="0"/>
              <w:keepLines w:val="0"/>
              <w:spacing w:after="20" w:line="252" w:lineRule="auto" w:before="0"/>
              <w:jc w:val="left"/>
            </w:pPr>
            <w:r>
              <w:rPr>
                <w:rFonts w:ascii="Aptos" w:hAnsi="Aptos"/>
                <w:b w:val="0"/>
                <w:color w:val="000000"/>
                <w:sz w:val="21"/>
              </w:rPr>
              <w:t>Short expert teaching segments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DC69122" w14:textId="77777777" w:rsidR="004439C2" w:rsidRDefault="00000000">
            <w:pPr>
              <w:keepNext w:val="0"/>
              <w:keepLines w:val="0"/>
              <w:spacing w:after="20" w:line="252" w:lineRule="auto" w:before="0"/>
              <w:jc w:val="left"/>
            </w:pPr>
            <w:r>
              <w:rPr>
                <w:rFonts w:ascii="Aptos" w:hAnsi="Aptos"/>
                <w:b w:val="0"/>
                <w:color w:val="000000"/>
                <w:sz w:val="21"/>
              </w:rPr>
              <w:t>Blood-test interpretation, staging, differential diagnosis, safety planning, caregiver support.</w:t>
            </w:r>
          </w:p>
        </w:tc>
      </w:tr>
      <w:tr w:rsidR="004439C2" w14:paraId="732CB0FB"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879DCA" w14:textId="77777777" w:rsidR="004439C2" w:rsidRDefault="00000000">
            <w:pPr>
              <w:keepNext w:val="0"/>
              <w:keepLines w:val="0"/>
              <w:spacing w:after="20" w:line="252" w:lineRule="auto" w:before="0"/>
              <w:jc w:val="left"/>
            </w:pPr>
            <w:r>
              <w:rPr>
                <w:rFonts w:ascii="Aptos" w:hAnsi="Aptos"/>
                <w:b w:val="0"/>
                <w:color w:val="000000"/>
                <w:sz w:val="21"/>
              </w:rPr>
              <w:t>All Teach, All Learn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8BD09DF" w14:textId="77777777" w:rsidR="004439C2" w:rsidRDefault="00000000">
            <w:pPr>
              <w:keepNext w:val="0"/>
              <w:keepLines w:val="0"/>
              <w:spacing w:after="20" w:line="252" w:lineRule="auto" w:before="0"/>
              <w:jc w:val="left"/>
            </w:pPr>
            <w:r>
              <w:rPr>
                <w:rFonts w:ascii="Aptos" w:hAnsi="Aptos"/>
                <w:b w:val="0"/>
                <w:color w:val="000000"/>
                <w:sz w:val="21"/>
              </w:rPr>
              <w:t>Peers and experts learn together</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30B8C2" w14:textId="77777777" w:rsidR="004439C2" w:rsidRDefault="00000000">
            <w:pPr>
              <w:keepNext w:val="0"/>
              <w:keepLines w:val="0"/>
              <w:spacing w:after="20" w:line="252" w:lineRule="auto" w:before="0"/>
              <w:jc w:val="left"/>
            </w:pPr>
            <w:r>
              <w:rPr>
                <w:rFonts w:ascii="Aptos" w:hAnsi="Aptos"/>
                <w:b w:val="0"/>
                <w:color w:val="000000"/>
                <w:sz w:val="21"/>
              </w:rPr>
              <w:t>Builds confidence, not dependency.</w:t>
            </w:r>
          </w:p>
        </w:tc>
      </w:tr>
      <w:tr w:rsidR="004439C2" w14:paraId="47641EA0"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8E8A77" w14:textId="77777777" w:rsidR="004439C2" w:rsidRDefault="00000000">
            <w:pPr>
              <w:keepNext w:val="0"/>
              <w:keepLines w:val="0"/>
              <w:spacing w:after="20" w:line="252" w:lineRule="auto" w:before="0"/>
              <w:jc w:val="left"/>
            </w:pPr>
            <w:r>
              <w:rPr>
                <w:rFonts w:ascii="Aptos" w:hAnsi="Aptos"/>
                <w:b w:val="0"/>
                <w:color w:val="000000"/>
                <w:sz w:val="21"/>
              </w:rPr>
              <w:t>Data Feedback</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62C5AE" w14:textId="77777777" w:rsidR="004439C2" w:rsidRDefault="00000000">
            <w:pPr>
              <w:keepNext w:val="0"/>
              <w:keepLines w:val="0"/>
              <w:spacing w:after="20" w:line="252" w:lineRule="auto" w:before="0"/>
              <w:jc w:val="left"/>
            </w:pPr>
            <w:r>
              <w:rPr>
                <w:rFonts w:ascii="Aptos" w:hAnsi="Aptos"/>
                <w:b w:val="0"/>
                <w:color w:val="000000"/>
                <w:sz w:val="21"/>
              </w:rPr>
              <w:t>Use dashboard trends as learning material</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74684DE" w14:textId="77777777" w:rsidR="004439C2" w:rsidRDefault="00000000">
            <w:pPr>
              <w:keepNext w:val="0"/>
              <w:keepLines w:val="0"/>
              <w:spacing w:after="20" w:line="252" w:lineRule="auto" w:before="0"/>
              <w:jc w:val="left"/>
            </w:pPr>
            <w:r>
              <w:rPr>
                <w:rFonts w:ascii="Aptos" w:hAnsi="Aptos"/>
                <w:b w:val="0"/>
                <w:color w:val="000000"/>
                <w:sz w:val="21"/>
              </w:rPr>
              <w:t>If one island has slower follow-up, the ECHO curriculum can respond.</w:t>
            </w:r>
          </w:p>
        </w:tc>
      </w:tr>
    </w:tbl>
    <w:p w14:paraId="49DF5C4E" w14:textId="77777777" w:rsidR="004439C2" w:rsidRDefault="00000000">
      <w:pPr>
        <w:keepNext w:val="0"/>
        <w:keepLines w:val="0"/>
        <w:pageBreakBefore w:val="0"/>
        <w:widowControl/>
        <w:spacing w:after="100"/>
        <w:jc w:val="left"/>
      </w:pPr>
      <w:r>
        <w:rPr>
          <w:rFonts w:ascii="Aptos" w:hAnsi="Aptos"/>
          <w:color w:val="000000"/>
        </w:rPr>
        <w:t>A useful ECHO session should leave the provider with a clearer next step for the patient. That might be a medication review, a safety plan, a social-work referral, or an urgent specialist assessment. The benefit should be visible in the care that follows.</w:t>
      </w:r>
    </w:p>
    <w:p w14:paraId="18E500E4" w14:textId="77777777" w:rsidR="004439C2" w:rsidRDefault="00000000">
      <w:bookmarkStart w:id="210" w:name="edited_section_10"/>
      <w:pPr>
        <w:pStyle w:val="Heading2"/>
        <w:keepNext/>
        <w:keepLines w:val="0"/>
        <w:pageBreakBefore w:val="0"/>
        <w:widowControl/>
        <w:jc w:val="left"/>
      </w:pPr>
      <w:bookmarkStart w:id="13" w:name="__RefHeading___Toc3836_1517725744"/>
      <w:bookmarkEnd w:id="13"/>
      <w:r>
        <w:rPr>
          <w:rFonts w:ascii="Aptos" w:hAnsi="Aptos"/>
          <w:color w:val="000000"/>
        </w:rPr>
        <w:t>9 GUIDE and practical family support</w:t>
      </w:r>
      <w:bookmarkEnd w:id="210"/>
    </w:p>
    <w:p w14:paraId="11413593" w14:textId="77777777" w:rsidR="004439C2" w:rsidRDefault="00000000">
      <w:pPr>
        <w:keepNext w:val="0"/>
        <w:keepLines w:val="0"/>
        <w:pageBreakBefore w:val="0"/>
        <w:widowControl/>
        <w:spacing w:after="100"/>
        <w:jc w:val="left"/>
      </w:pPr>
      <w:r>
        <w:rPr>
          <w:rFonts w:ascii="Aptos" w:hAnsi="Aptos"/>
          <w:color w:val="000000"/>
        </w:rPr>
        <w:t>After a diagnosis, families need help carrying out a plan. The CMS GUIDE Model tests a payment and service approach that includes dementia care coordination, caregiver education, a support line available around the clock, and respite for eligible participants. Access depends on beneficiary eligibility and a participating provider. [7]</w:t>
      </w:r>
    </w:p>
    <w:p w14:paraId="0DB0FF7A" w14:textId="77777777" w:rsidR="004439C2" w:rsidRDefault="00000000">
      <w:pPr>
        <w:keepNext w:val="0"/>
        <w:keepLines w:val="0"/>
        <w:pageBreakBefore w:val="0"/>
        <w:widowControl/>
        <w:spacing w:after="100"/>
        <w:jc w:val="left"/>
      </w:pPr>
      <w:r>
        <w:rPr>
          <w:rFonts w:ascii="Aptos" w:hAnsi="Aptos"/>
          <w:color w:val="000000"/>
        </w:rPr>
        <w:t>HANAI could coordinate with participating GUIDE providers where available and draw on its service principles for other families. The proposed pathway links evaluation with navigator contact, caregiver assessment, a written plan, and follow-up. Families should understand which services they qualify for and who will provide them.</w:t>
      </w:r>
    </w:p>
    <w:p w14:paraId="5A45B234" w14:textId="77777777" w:rsidR="004439C2" w:rsidRDefault="00000000">
      <w:pPr>
        <w:keepNext w:val="0"/>
        <w:keepLines w:val="0"/>
        <w:pageBreakBefore w:val="0"/>
        <w:widowControl/>
        <w:spacing w:after="100"/>
        <w:jc w:val="left"/>
      </w:pPr>
      <w:r>
        <w:rPr>
          <w:rFonts w:ascii="Aptos" w:hAnsi="Aptos"/>
          <w:color w:val="000000"/>
        </w:rPr>
        <w:t>GUIDE offers an established federal model to learn from. It does not automatically fund all HANAI services or enroll every person with dementia. Hawaiʻi’s implementation plan must identify how services outside GUIDE eligibility will be staffed and paid for.</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6A48EBD0"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ED24849" w14:textId="77777777" w:rsidR="004439C2" w:rsidRDefault="00000000">
            <w:pPr>
              <w:keepNext w:val="0"/>
              <w:keepLines w:val="0"/>
              <w:spacing w:after="20" w:line="252" w:lineRule="auto" w:before="0"/>
              <w:jc w:val="left"/>
            </w:pPr>
            <w:r>
              <w:rPr>
                <w:rFonts w:ascii="Aptos" w:hAnsi="Aptos"/>
                <w:b/>
                <w:color w:val="FFFFFF"/>
                <w:sz w:val="21"/>
              </w:rPr>
              <w:t>GUIDE Function</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42BF8BB" w14:textId="77777777" w:rsidR="004439C2" w:rsidRDefault="00000000">
            <w:pPr>
              <w:keepNext w:val="0"/>
              <w:keepLines w:val="0"/>
              <w:spacing w:after="20" w:line="252" w:lineRule="auto" w:before="0"/>
              <w:jc w:val="left"/>
            </w:pPr>
            <w:r>
              <w:rPr>
                <w:rFonts w:ascii="Aptos" w:hAnsi="Aptos"/>
                <w:b/>
                <w:color w:val="FFFFFF"/>
                <w:sz w:val="21"/>
              </w:rPr>
              <w:t>HANAI Translation</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5F1DA1A" w14:textId="77777777" w:rsidR="004439C2" w:rsidRDefault="00000000">
            <w:pPr>
              <w:keepNext w:val="0"/>
              <w:keepLines w:val="0"/>
              <w:spacing w:after="20" w:line="252" w:lineRule="auto" w:before="0"/>
              <w:jc w:val="left"/>
            </w:pPr>
            <w:r>
              <w:rPr>
                <w:rFonts w:ascii="Aptos" w:hAnsi="Aptos"/>
                <w:b/>
                <w:color w:val="FFFFFF"/>
                <w:sz w:val="21"/>
              </w:rPr>
              <w:t>Recommended KPI</w:t>
            </w:r>
          </w:p>
        </w:tc>
      </w:tr>
      <w:tr w:rsidR="004439C2" w14:paraId="00B8405D"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8B78A3" w14:textId="77777777" w:rsidR="004439C2" w:rsidRDefault="00000000">
            <w:pPr>
              <w:keepNext w:val="0"/>
              <w:keepLines w:val="0"/>
              <w:spacing w:after="20" w:line="252" w:lineRule="auto" w:before="0"/>
              <w:jc w:val="left"/>
            </w:pPr>
            <w:r>
              <w:rPr>
                <w:rFonts w:ascii="Aptos" w:hAnsi="Aptos"/>
                <w:b w:val="0"/>
                <w:color w:val="000000"/>
                <w:sz w:val="21"/>
              </w:rPr>
              <w:t>Care Navigation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9FB22D" w14:textId="77777777" w:rsidR="004439C2" w:rsidRDefault="00000000">
            <w:pPr>
              <w:keepNext w:val="0"/>
              <w:keepLines w:val="0"/>
              <w:spacing w:after="20" w:line="252" w:lineRule="auto" w:before="0"/>
              <w:jc w:val="left"/>
            </w:pPr>
            <w:r>
              <w:rPr>
                <w:rFonts w:ascii="Aptos" w:hAnsi="Aptos"/>
                <w:b w:val="0"/>
                <w:color w:val="000000"/>
                <w:sz w:val="21"/>
              </w:rPr>
              <w:t>Navigator or DCS assigned after diagnosis or qualifying concern.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831B39" w14:textId="77777777" w:rsidR="004439C2" w:rsidRDefault="00000000">
            <w:pPr>
              <w:keepNext w:val="0"/>
              <w:keepLines w:val="0"/>
              <w:spacing w:after="20" w:line="252" w:lineRule="auto" w:before="0"/>
              <w:jc w:val="left"/>
            </w:pPr>
            <w:r>
              <w:rPr>
                <w:rFonts w:ascii="Aptos" w:hAnsi="Aptos"/>
                <w:b w:val="0"/>
                <w:color w:val="000000"/>
                <w:sz w:val="21"/>
              </w:rPr>
              <w:t>Navigator contact within 30 days.</w:t>
            </w:r>
          </w:p>
        </w:tc>
      </w:tr>
      <w:tr w:rsidR="004439C2" w14:paraId="1A1B604F"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789DD6B" w14:textId="77777777" w:rsidR="004439C2" w:rsidRDefault="00000000">
            <w:pPr>
              <w:keepNext w:val="0"/>
              <w:keepLines w:val="0"/>
              <w:spacing w:after="20" w:line="252" w:lineRule="auto" w:before="0"/>
              <w:jc w:val="left"/>
            </w:pPr>
            <w:r>
              <w:rPr>
                <w:rFonts w:ascii="Aptos" w:hAnsi="Aptos"/>
                <w:b w:val="0"/>
                <w:color w:val="000000"/>
                <w:sz w:val="21"/>
              </w:rPr>
              <w:t>Care Plan</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F001D1A" w14:textId="77777777" w:rsidR="004439C2" w:rsidRDefault="00000000">
            <w:pPr>
              <w:keepNext w:val="0"/>
              <w:keepLines w:val="0"/>
              <w:spacing w:after="20" w:line="252" w:lineRule="auto" w:before="0"/>
              <w:jc w:val="left"/>
            </w:pPr>
            <w:r>
              <w:rPr>
                <w:rFonts w:ascii="Aptos" w:hAnsi="Aptos"/>
                <w:b w:val="0"/>
                <w:color w:val="000000"/>
                <w:sz w:val="21"/>
              </w:rPr>
              <w:t>Documented dementia care plan shared with family and clinical team.</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2693B7A" w14:textId="77777777" w:rsidR="004439C2" w:rsidRDefault="00000000">
            <w:pPr>
              <w:keepNext w:val="0"/>
              <w:keepLines w:val="0"/>
              <w:spacing w:after="20" w:line="252" w:lineRule="auto" w:before="0"/>
              <w:jc w:val="left"/>
            </w:pPr>
            <w:r>
              <w:rPr>
                <w:rFonts w:ascii="Aptos" w:hAnsi="Aptos"/>
                <w:b w:val="0"/>
                <w:color w:val="000000"/>
                <w:sz w:val="21"/>
              </w:rPr>
              <w:t>Care plan completion rate.</w:t>
            </w:r>
          </w:p>
        </w:tc>
      </w:tr>
      <w:tr w:rsidR="004439C2" w14:paraId="76A9C817"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4A77E4" w14:textId="77777777" w:rsidR="004439C2" w:rsidRDefault="00000000">
            <w:pPr>
              <w:keepNext w:val="0"/>
              <w:keepLines w:val="0"/>
              <w:spacing w:after="20" w:line="252" w:lineRule="auto" w:before="0"/>
              <w:jc w:val="left"/>
            </w:pPr>
            <w:r>
              <w:rPr>
                <w:rFonts w:ascii="Aptos" w:hAnsi="Aptos"/>
                <w:b w:val="0"/>
                <w:color w:val="000000"/>
                <w:sz w:val="21"/>
              </w:rPr>
              <w:t>Caregiver Support</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E6315A" w14:textId="77777777" w:rsidR="004439C2" w:rsidRDefault="00000000">
            <w:pPr>
              <w:keepNext w:val="0"/>
              <w:keepLines w:val="0"/>
              <w:spacing w:after="20" w:line="252" w:lineRule="auto" w:before="0"/>
              <w:jc w:val="left"/>
            </w:pPr>
            <w:r>
              <w:rPr>
                <w:rFonts w:ascii="Aptos" w:hAnsi="Aptos"/>
                <w:b w:val="0"/>
                <w:color w:val="000000"/>
                <w:sz w:val="21"/>
              </w:rPr>
              <w:t>Education, coaching, assessment, respite linkage where eligible.</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004D7F" w14:textId="77777777" w:rsidR="004439C2" w:rsidRDefault="00000000">
            <w:pPr>
              <w:keepNext w:val="0"/>
              <w:keepLines w:val="0"/>
              <w:spacing w:after="20" w:line="252" w:lineRule="auto" w:before="0"/>
              <w:jc w:val="left"/>
            </w:pPr>
            <w:r>
              <w:rPr>
                <w:rFonts w:ascii="Aptos" w:hAnsi="Aptos"/>
                <w:b w:val="0"/>
                <w:color w:val="000000"/>
                <w:sz w:val="21"/>
              </w:rPr>
              <w:t>Caregiver assessment and support rate.</w:t>
            </w:r>
          </w:p>
        </w:tc>
      </w:tr>
      <w:tr w:rsidR="004439C2" w14:paraId="1E06A9D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A6E1B14" w14:textId="77777777" w:rsidR="004439C2" w:rsidRDefault="00000000">
            <w:pPr>
              <w:keepNext w:val="0"/>
              <w:keepLines w:val="0"/>
              <w:spacing w:after="20" w:line="252" w:lineRule="auto" w:before="0"/>
              <w:jc w:val="left"/>
            </w:pPr>
            <w:r>
              <w:rPr>
                <w:rFonts w:ascii="Aptos" w:hAnsi="Aptos"/>
                <w:b w:val="0"/>
                <w:color w:val="000000"/>
                <w:sz w:val="21"/>
              </w:rPr>
              <w:t>24/7 Access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D11D0B8" w14:textId="77777777" w:rsidR="004439C2" w:rsidRDefault="00000000">
            <w:pPr>
              <w:keepNext w:val="0"/>
              <w:keepLines w:val="0"/>
              <w:spacing w:after="20" w:line="252" w:lineRule="auto" w:before="0"/>
              <w:jc w:val="left"/>
            </w:pPr>
            <w:r>
              <w:rPr>
                <w:rFonts w:ascii="Aptos" w:hAnsi="Aptos"/>
                <w:b w:val="0"/>
                <w:color w:val="000000"/>
                <w:sz w:val="21"/>
              </w:rPr>
              <w:t>Urgent guidance or escalation pathway.</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F80DF63" w14:textId="77777777" w:rsidR="004439C2" w:rsidRDefault="00000000">
            <w:pPr>
              <w:keepNext w:val="0"/>
              <w:keepLines w:val="0"/>
              <w:spacing w:after="20" w:line="252" w:lineRule="auto" w:before="0"/>
              <w:jc w:val="left"/>
            </w:pPr>
            <w:r>
              <w:rPr>
                <w:rFonts w:ascii="Aptos" w:hAnsi="Aptos"/>
                <w:b w:val="0"/>
                <w:color w:val="000000"/>
                <w:sz w:val="21"/>
              </w:rPr>
              <w:t>After-hours response tracking.</w:t>
            </w:r>
          </w:p>
        </w:tc>
      </w:tr>
      <w:tr w:rsidR="004439C2" w14:paraId="4B184219"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0AD6A08" w14:textId="77777777" w:rsidR="004439C2" w:rsidRDefault="00000000">
            <w:pPr>
              <w:keepNext w:val="0"/>
              <w:keepLines w:val="0"/>
              <w:spacing w:after="20" w:line="252" w:lineRule="auto" w:before="0"/>
              <w:jc w:val="left"/>
            </w:pPr>
            <w:r>
              <w:rPr>
                <w:rFonts w:ascii="Aptos" w:hAnsi="Aptos"/>
                <w:b w:val="0"/>
                <w:color w:val="000000"/>
                <w:sz w:val="21"/>
              </w:rPr>
              <w:t>Community Linkage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7C963BD" w14:textId="77777777" w:rsidR="004439C2" w:rsidRDefault="00000000">
            <w:pPr>
              <w:keepNext w:val="0"/>
              <w:keepLines w:val="0"/>
              <w:spacing w:after="20" w:line="252" w:lineRule="auto" w:before="0"/>
              <w:jc w:val="left"/>
            </w:pPr>
            <w:r>
              <w:rPr>
                <w:rFonts w:ascii="Aptos" w:hAnsi="Aptos"/>
                <w:b w:val="0"/>
                <w:color w:val="000000"/>
                <w:sz w:val="21"/>
              </w:rPr>
              <w:t>Clinical and community referrals with closure tracking.</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404114B" w14:textId="77777777" w:rsidR="004439C2" w:rsidRDefault="00000000">
            <w:pPr>
              <w:keepNext w:val="0"/>
              <w:keepLines w:val="0"/>
              <w:spacing w:after="20" w:line="252" w:lineRule="auto" w:before="0"/>
              <w:jc w:val="left"/>
            </w:pPr>
            <w:r>
              <w:rPr>
                <w:rFonts w:ascii="Aptos" w:hAnsi="Aptos"/>
                <w:b w:val="0"/>
                <w:color w:val="000000"/>
                <w:sz w:val="21"/>
              </w:rPr>
              <w:t>Referral closure rate.</w:t>
            </w:r>
          </w:p>
        </w:tc>
      </w:tr>
      <w:tr w:rsidR="004439C2" w14:paraId="57C88832"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CACA516" w14:textId="77777777" w:rsidR="004439C2" w:rsidRDefault="00000000">
            <w:pPr>
              <w:keepNext w:val="0"/>
              <w:keepLines w:val="0"/>
              <w:spacing w:after="20" w:line="252" w:lineRule="auto" w:before="0"/>
              <w:jc w:val="left"/>
            </w:pPr>
            <w:r>
              <w:rPr>
                <w:rFonts w:ascii="Aptos" w:hAnsi="Aptos"/>
                <w:b w:val="0"/>
                <w:color w:val="000000"/>
                <w:sz w:val="21"/>
              </w:rPr>
              <w:t>Home-and-community focus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464A16" w14:textId="77777777" w:rsidR="004439C2" w:rsidRDefault="00000000">
            <w:pPr>
              <w:keepNext w:val="0"/>
              <w:keepLines w:val="0"/>
              <w:spacing w:after="20" w:line="252" w:lineRule="auto" w:before="0"/>
              <w:jc w:val="left"/>
            </w:pPr>
            <w:r>
              <w:rPr>
                <w:rFonts w:ascii="Aptos" w:hAnsi="Aptos"/>
                <w:b w:val="0"/>
                <w:color w:val="000000"/>
                <w:sz w:val="21"/>
              </w:rPr>
              <w:t>Support safety at home and delay avoidable institutionalization.</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194E2AB" w14:textId="77777777" w:rsidR="004439C2" w:rsidRDefault="00000000">
            <w:pPr>
              <w:keepNext w:val="0"/>
              <w:keepLines w:val="0"/>
              <w:spacing w:after="20" w:line="252" w:lineRule="auto" w:before="0"/>
              <w:jc w:val="left"/>
            </w:pPr>
            <w:r>
              <w:rPr>
                <w:rFonts w:ascii="Aptos" w:hAnsi="Aptos"/>
                <w:b w:val="0"/>
                <w:color w:val="000000"/>
                <w:sz w:val="21"/>
              </w:rPr>
              <w:t>Home time, caregiver strain, ED use, and hospitalization trends.</w:t>
            </w:r>
          </w:p>
        </w:tc>
      </w:tr>
    </w:tbl>
    <w:p w14:paraId="68E86630" w14:textId="77777777" w:rsidR="004439C2" w:rsidRDefault="00000000">
      <w:pPr>
        <w:keepNext w:val="0"/>
        <w:keepLines w:val="0"/>
        <w:pageBreakBefore w:val="0"/>
        <w:widowControl/>
        <w:spacing w:after="100"/>
        <w:jc w:val="left"/>
      </w:pPr>
      <w:r>
        <w:rPr>
          <w:rFonts w:ascii="Aptos" w:hAnsi="Aptos"/>
          <w:color w:val="000000"/>
        </w:rPr>
        <w:t>Care plans should be easy for families to use. With appropriate permissions, service and claims data can also help evaluators assess whether navigation improves outcomes or changes costs. Supporting a caregiver has value in its own right; any financial benefit should be measured separately.</w:t>
      </w:r>
    </w:p>
    <w:p w14:paraId="36A51F92" w14:textId="77777777" w:rsidR="004439C2" w:rsidRDefault="00000000">
      <w:bookmarkStart w:id="211" w:name="edited_section_11"/>
      <w:pPr>
        <w:pStyle w:val="Heading2"/>
        <w:keepNext/>
        <w:keepLines w:val="0"/>
        <w:pageBreakBefore w:val="0"/>
        <w:widowControl/>
        <w:jc w:val="left"/>
      </w:pPr>
      <w:bookmarkStart w:id="14" w:name="__RefHeading___Toc3838_1517725744"/>
      <w:bookmarkEnd w:id="14"/>
      <w:r>
        <w:rPr>
          <w:rFonts w:ascii="Aptos" w:hAnsi="Aptos"/>
          <w:color w:val="000000"/>
        </w:rPr>
        <w:t>10 What HANAI must do for families</w:t>
      </w:r>
      <w:bookmarkEnd w:id="211"/>
    </w:p>
    <w:p w14:paraId="0F328F70" w14:textId="77777777" w:rsidR="004439C2" w:rsidRDefault="00000000">
      <w:pPr>
        <w:keepNext/>
        <w:keepLines w:val="0"/>
        <w:pageBreakBefore w:val="0"/>
        <w:widowControl/>
        <w:spacing w:before="80" w:after="80"/>
        <w:jc w:val="center"/>
      </w:pPr>
      <w:r>
        <w:drawing>
          <wp:inline xmlns:a="http://schemas.openxmlformats.org/drawingml/2006/main" xmlns:pic="http://schemas.openxmlformats.org/drawingml/2006/picture">
            <wp:extent cx="6263640" cy="2734346"/>
            <wp:docPr id="21" name="Picture 21" descr="Four proposed HANAI responsibilities surround the person and family: plan care, coordinate services, maintain support, and improve access."/>
            <wp:cNvGraphicFramePr>
              <a:graphicFrameLocks noChangeAspect="1"/>
            </wp:cNvGraphicFramePr>
            <a:graphic>
              <a:graphicData uri="http://schemas.openxmlformats.org/drawingml/2006/picture">
                <pic:pic>
                  <pic:nvPicPr>
                    <pic:cNvPr id="0" name="hanai_responsibilities.png"/>
                    <pic:cNvPicPr/>
                  </pic:nvPicPr>
                  <pic:blipFill>
                    <a:blip r:embed="rId42"/>
                    <a:stretch>
                      <a:fillRect/>
                    </a:stretch>
                  </pic:blipFill>
                  <pic:spPr>
                    <a:xfrm>
                      <a:off x="0" y="0"/>
                      <a:ext cx="6263640" cy="2734346"/>
                    </a:xfrm>
                    <a:prstGeom prst="rect"/>
                  </pic:spPr>
                </pic:pic>
              </a:graphicData>
            </a:graphic>
          </wp:inline>
        </w:drawing>
      </w:r>
    </w:p>
    <w:p w14:paraId="21B58319" w14:textId="77777777" w:rsidR="004439C2" w:rsidRDefault="00000000">
      <w:pPr>
        <w:pStyle w:val="PhotoCaptionCustom"/>
        <w:keepNext w:val="0"/>
        <w:keepLines w:val="0"/>
        <w:pageBreakBefore w:val="0"/>
        <w:widowControl/>
        <w:spacing w:line="250" w:lineRule="auto"/>
        <w:jc w:val="left"/>
      </w:pPr>
      <w:r>
        <w:rPr>
          <w:rFonts w:ascii="Aptos" w:hAnsi="Aptos"/>
          <w:color w:val="000000"/>
        </w:rPr>
        <w:t>HANAI’s proposed responsibilities connect a shared care plan with local services and continuing follow-up.</w:t>
      </w:r>
    </w:p>
    <w:p w14:paraId="4B730D87" w14:textId="77777777" w:rsidR="004439C2" w:rsidRDefault="00000000">
      <w:pPr>
        <w:keepNext w:val="0"/>
        <w:keepLines w:val="0"/>
        <w:pageBreakBefore w:val="0"/>
        <w:widowControl/>
        <w:spacing w:after="100"/>
        <w:jc w:val="left"/>
      </w:pPr>
      <w:r>
        <w:rPr>
          <w:rFonts w:ascii="Aptos" w:hAnsi="Aptos"/>
          <w:color w:val="000000"/>
        </w:rPr>
        <w:t>Federal initiatives can support testing, training, and care coordination. Families still need a local service that answers their questions and stays involved. This report proposes HANAI as the structure that connects those resources in Hawaiʻi.</w:t>
      </w:r>
    </w:p>
    <w:p w14:paraId="17DADDC5" w14:textId="77777777" w:rsidR="004439C2" w:rsidRDefault="00000000">
      <w:pPr>
        <w:keepNext w:val="0"/>
        <w:keepLines w:val="0"/>
        <w:pageBreakBefore w:val="0"/>
        <w:widowControl/>
        <w:spacing w:after="100"/>
        <w:jc w:val="left"/>
      </w:pPr>
      <w:r>
        <w:rPr>
          <w:rFonts w:ascii="Aptos" w:hAnsi="Aptos"/>
          <w:color w:val="000000"/>
        </w:rPr>
        <w:t>HANAI would help develop the care plan, keep it current, and coordinate services as needs change. It should also address access barriers across islands. For a family, the result should be straightforward: someone knows their situation and helps them follow through.</w:t>
      </w:r>
    </w:p>
    <w:p w14:paraId="427A8D5B" w14:textId="77777777" w:rsidR="004439C2" w:rsidRDefault="00000000">
      <w:pPr>
        <w:keepNext w:val="0"/>
        <w:keepLines w:val="0"/>
        <w:pageBreakBefore w:val="0"/>
        <w:widowControl/>
        <w:spacing w:after="100"/>
        <w:jc w:val="left"/>
      </w:pPr>
      <w:r>
        <w:rPr>
          <w:rFonts w:ascii="Aptos" w:hAnsi="Aptos"/>
          <w:color w:val="000000"/>
        </w:rPr>
        <w:t>The Hawaiian word hānai conveys nurturing and care. That idea should be reflected in the way people are welcomed, listened to, and included in decisions.</w:t>
      </w:r>
    </w:p>
    <w:p w14:paraId="728DBE23" w14:textId="77777777" w:rsidR="004439C2" w:rsidRDefault="00000000">
      <w:pPr>
        <w:keepNext w:val="0"/>
        <w:keepLines w:val="0"/>
        <w:pageBreakBefore w:val="0"/>
        <w:widowControl/>
        <w:spacing w:after="100"/>
        <w:jc w:val="left"/>
      </w:pPr>
      <w:r>
        <w:rPr>
          <w:rFonts w:ascii="Aptos" w:hAnsi="Aptos"/>
          <w:color w:val="000000"/>
        </w:rPr>
        <w:t>The proposed operating structure has three parts: an entry point coordinated with the Executive Office on Aging and aging-services agencies; clinical capacity through memory clinics and primary care partners; and continuing support from dementia care specialists, navigators, and community organizations. Shared information and agreed referral procedures would connect them.</w:t>
      </w:r>
    </w:p>
    <w:p>
      <w:pPr/>
      <w:r>
        <w:t>Original HANAI concept. The supplied 2025 infographic proposes one dementia care specialist in each county and one contracted memory clinic in each neighbor-island county, coordinated through the Executive Office on Aging. Each clinic would include at least one MD, DO, or APRN, one RN, and one licensed social worker. These are source-concept staffing assumptions, not a verified description of current operations. [8]</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4311E410"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C43C00" w14:textId="77777777" w:rsidR="004439C2" w:rsidRDefault="00000000">
            <w:pPr>
              <w:keepNext w:val="0"/>
              <w:keepLines w:val="0"/>
              <w:spacing w:after="20" w:line="252" w:lineRule="auto" w:before="0"/>
              <w:jc w:val="left"/>
            </w:pPr>
            <w:r>
              <w:rPr>
                <w:rFonts w:ascii="Aptos" w:hAnsi="Aptos"/>
                <w:b/>
                <w:color w:val="FFFFFF"/>
                <w:sz w:val="21"/>
              </w:rPr>
              <w:t>HANAI Design Principle</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3EAC6E" w14:textId="77777777" w:rsidR="004439C2" w:rsidRDefault="00000000">
            <w:pPr>
              <w:keepNext w:val="0"/>
              <w:keepLines w:val="0"/>
              <w:spacing w:after="20" w:line="252" w:lineRule="auto" w:before="0"/>
              <w:jc w:val="left"/>
            </w:pPr>
            <w:r>
              <w:rPr>
                <w:rFonts w:ascii="Aptos" w:hAnsi="Aptos"/>
                <w:b/>
                <w:color w:val="FFFFFF"/>
                <w:sz w:val="21"/>
              </w:rPr>
              <w:t>Operational Meaning</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869EF65" w14:textId="77777777" w:rsidR="004439C2" w:rsidRDefault="00000000">
            <w:pPr>
              <w:keepNext w:val="0"/>
              <w:keepLines w:val="0"/>
              <w:spacing w:after="20" w:line="252" w:lineRule="auto" w:before="0"/>
              <w:jc w:val="left"/>
            </w:pPr>
            <w:r>
              <w:rPr>
                <w:rFonts w:ascii="Aptos" w:hAnsi="Aptos"/>
                <w:b/>
                <w:color w:val="FFFFFF"/>
                <w:sz w:val="21"/>
              </w:rPr>
              <w:t>Concrete Example</w:t>
            </w:r>
          </w:p>
        </w:tc>
      </w:tr>
      <w:tr w:rsidR="004439C2" w14:paraId="1984F7D6"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06702A5" w14:textId="77777777" w:rsidR="004439C2" w:rsidRDefault="00000000">
            <w:pPr>
              <w:keepNext w:val="0"/>
              <w:keepLines w:val="0"/>
              <w:spacing w:after="20" w:line="252" w:lineRule="auto" w:before="0"/>
              <w:jc w:val="left"/>
            </w:pPr>
            <w:r>
              <w:rPr>
                <w:rFonts w:ascii="Aptos" w:hAnsi="Aptos"/>
                <w:b w:val="0"/>
                <w:color w:val="000000"/>
                <w:sz w:val="21"/>
              </w:rPr>
              <w:t>Statewide access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ADD3CB3" w14:textId="77777777" w:rsidR="004439C2" w:rsidRDefault="00000000">
            <w:pPr>
              <w:keepNext w:val="0"/>
              <w:keepLines w:val="0"/>
              <w:spacing w:after="20" w:line="252" w:lineRule="auto" w:before="0"/>
              <w:jc w:val="left"/>
            </w:pPr>
            <w:r>
              <w:rPr>
                <w:rFonts w:ascii="Aptos" w:hAnsi="Aptos"/>
                <w:b w:val="0"/>
                <w:color w:val="000000"/>
                <w:sz w:val="21"/>
              </w:rPr>
              <w:t>No island should be left without a practical pathway.</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46E60D1" w14:textId="77777777" w:rsidR="004439C2" w:rsidRDefault="00000000">
            <w:pPr>
              <w:keepNext w:val="0"/>
              <w:keepLines w:val="0"/>
              <w:spacing w:after="20" w:line="252" w:lineRule="auto" w:before="0"/>
              <w:jc w:val="left"/>
            </w:pPr>
            <w:r>
              <w:rPr>
                <w:rFonts w:ascii="Aptos" w:hAnsi="Aptos"/>
                <w:b w:val="0"/>
                <w:color w:val="000000"/>
                <w:sz w:val="21"/>
              </w:rPr>
              <w:t>County DCS + contracted clinic capacity + telehealth support.</w:t>
            </w:r>
          </w:p>
        </w:tc>
      </w:tr>
      <w:tr w:rsidR="004439C2" w14:paraId="550EFD8F"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D249247" w14:textId="77777777" w:rsidR="004439C2" w:rsidRDefault="00000000">
            <w:pPr>
              <w:keepNext w:val="0"/>
              <w:keepLines w:val="0"/>
              <w:spacing w:after="20" w:line="252" w:lineRule="auto" w:before="0"/>
              <w:jc w:val="left"/>
            </w:pPr>
            <w:r>
              <w:rPr>
                <w:rFonts w:ascii="Aptos" w:hAnsi="Aptos"/>
                <w:b w:val="0"/>
                <w:color w:val="000000"/>
                <w:sz w:val="21"/>
              </w:rPr>
              <w:t>Use existing assets first</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0C76DA" w14:textId="77777777" w:rsidR="004439C2" w:rsidRDefault="00000000">
            <w:pPr>
              <w:keepNext w:val="0"/>
              <w:keepLines w:val="0"/>
              <w:spacing w:after="20" w:line="252" w:lineRule="auto" w:before="0"/>
              <w:jc w:val="left"/>
            </w:pPr>
            <w:r>
              <w:rPr>
                <w:rFonts w:ascii="Aptos" w:hAnsi="Aptos"/>
                <w:b w:val="0"/>
                <w:color w:val="000000"/>
                <w:sz w:val="21"/>
              </w:rPr>
              <w:t>Build on EOA, DOH, health systems, FQHCs, ADRCs, Area Agencies on Aging, and community partners.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C38407E" w14:textId="77777777" w:rsidR="004439C2" w:rsidRDefault="00000000">
            <w:pPr>
              <w:keepNext w:val="0"/>
              <w:keepLines w:val="0"/>
              <w:spacing w:after="20" w:line="252" w:lineRule="auto" w:before="0"/>
              <w:jc w:val="left"/>
            </w:pPr>
            <w:r>
              <w:rPr>
                <w:rFonts w:ascii="Aptos" w:hAnsi="Aptos"/>
                <w:b w:val="0"/>
                <w:color w:val="000000"/>
                <w:sz w:val="21"/>
              </w:rPr>
              <w:t>Contract capacity instead of building every clinic from zero.</w:t>
            </w:r>
          </w:p>
        </w:tc>
      </w:tr>
      <w:tr w:rsidR="004439C2" w14:paraId="3F41C478"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224458" w14:textId="77777777" w:rsidR="004439C2" w:rsidRDefault="00000000">
            <w:pPr>
              <w:keepNext w:val="0"/>
              <w:keepLines w:val="0"/>
              <w:spacing w:after="20" w:line="252" w:lineRule="auto" w:before="0"/>
              <w:jc w:val="left"/>
            </w:pPr>
            <w:r>
              <w:rPr>
                <w:rFonts w:ascii="Aptos" w:hAnsi="Aptos"/>
                <w:b w:val="0"/>
                <w:color w:val="000000"/>
                <w:sz w:val="21"/>
              </w:rPr>
              <w:t>Telehealth by default where appropriate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CA4C54D" w14:textId="77777777" w:rsidR="004439C2" w:rsidRDefault="00000000">
            <w:pPr>
              <w:keepNext w:val="0"/>
              <w:keepLines w:val="0"/>
              <w:spacing w:after="20" w:line="252" w:lineRule="auto" w:before="0"/>
              <w:jc w:val="left"/>
            </w:pPr>
            <w:r>
              <w:rPr>
                <w:rFonts w:ascii="Aptos" w:hAnsi="Aptos"/>
                <w:b w:val="0"/>
                <w:color w:val="000000"/>
                <w:sz w:val="21"/>
              </w:rPr>
              <w:t>Reduce travel burden for neighbor-island families.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831F2F0" w14:textId="77777777" w:rsidR="004439C2" w:rsidRDefault="00000000">
            <w:pPr>
              <w:keepNext w:val="0"/>
              <w:keepLines w:val="0"/>
              <w:spacing w:after="20" w:line="252" w:lineRule="auto" w:before="0"/>
              <w:jc w:val="left"/>
            </w:pPr>
            <w:r>
              <w:rPr>
                <w:rFonts w:ascii="Aptos" w:hAnsi="Aptos"/>
                <w:b w:val="0"/>
                <w:color w:val="000000"/>
                <w:sz w:val="21"/>
              </w:rPr>
              <w:t>Remote intake, caregiver coaching, results discussion, medication follow-up.</w:t>
            </w:r>
          </w:p>
        </w:tc>
      </w:tr>
      <w:tr w:rsidR="004439C2" w14:paraId="06C7D0E9"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91AFCEB" w14:textId="77777777" w:rsidR="004439C2" w:rsidRDefault="00000000">
            <w:pPr>
              <w:keepNext w:val="0"/>
              <w:keepLines w:val="0"/>
              <w:spacing w:after="20" w:line="252" w:lineRule="auto" w:before="0"/>
              <w:jc w:val="left"/>
            </w:pPr>
            <w:r>
              <w:rPr>
                <w:rFonts w:ascii="Aptos" w:hAnsi="Aptos"/>
                <w:b w:val="0"/>
                <w:color w:val="000000"/>
                <w:sz w:val="21"/>
              </w:rPr>
              <w:t>In-person when necessary</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65AE97" w14:textId="77777777" w:rsidR="004439C2" w:rsidRDefault="00000000">
            <w:pPr>
              <w:keepNext w:val="0"/>
              <w:keepLines w:val="0"/>
              <w:spacing w:after="20" w:line="252" w:lineRule="auto" w:before="0"/>
              <w:jc w:val="left"/>
            </w:pPr>
            <w:r>
              <w:rPr>
                <w:rFonts w:ascii="Aptos" w:hAnsi="Aptos"/>
                <w:b w:val="0"/>
                <w:color w:val="000000"/>
                <w:sz w:val="21"/>
              </w:rPr>
              <w:t>Do not overuse technology for complex diagnoses or unsafe situations.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E7D44A" w14:textId="77777777" w:rsidR="004439C2" w:rsidRDefault="00000000">
            <w:pPr>
              <w:keepNext w:val="0"/>
              <w:keepLines w:val="0"/>
              <w:spacing w:after="20" w:line="252" w:lineRule="auto" w:before="0"/>
              <w:jc w:val="left"/>
            </w:pPr>
            <w:r>
              <w:rPr>
                <w:rFonts w:ascii="Aptos" w:hAnsi="Aptos"/>
                <w:b w:val="0"/>
                <w:color w:val="000000"/>
                <w:sz w:val="21"/>
              </w:rPr>
              <w:t>Rapid decline, focal neurologic signs, severe behavioral symptoms, treatment eligibility workup.</w:t>
            </w:r>
          </w:p>
        </w:tc>
      </w:tr>
      <w:tr w:rsidR="004439C2" w14:paraId="0857665B"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AA62CB3" w14:textId="77777777" w:rsidR="004439C2" w:rsidRDefault="00000000">
            <w:pPr>
              <w:keepNext w:val="0"/>
              <w:keepLines w:val="0"/>
              <w:spacing w:after="20" w:line="252" w:lineRule="auto" w:before="0"/>
              <w:jc w:val="left"/>
            </w:pPr>
            <w:r>
              <w:rPr>
                <w:rFonts w:ascii="Aptos" w:hAnsi="Aptos"/>
                <w:b w:val="0"/>
                <w:color w:val="000000"/>
                <w:sz w:val="21"/>
              </w:rPr>
              <w:t>Closed-loop referrals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0D8F65" w14:textId="77777777" w:rsidR="004439C2" w:rsidRDefault="00000000">
            <w:pPr>
              <w:keepNext w:val="0"/>
              <w:keepLines w:val="0"/>
              <w:spacing w:after="20" w:line="252" w:lineRule="auto" w:before="0"/>
              <w:jc w:val="left"/>
            </w:pPr>
            <w:r>
              <w:rPr>
                <w:rFonts w:ascii="Aptos" w:hAnsi="Aptos"/>
                <w:b w:val="0"/>
                <w:color w:val="000000"/>
                <w:sz w:val="21"/>
              </w:rPr>
              <w:t>Track whether referrals were completed, not merely made.</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742CA4A" w14:textId="77777777" w:rsidR="004439C2" w:rsidRDefault="00000000">
            <w:pPr>
              <w:keepNext w:val="0"/>
              <w:keepLines w:val="0"/>
              <w:spacing w:after="20" w:line="252" w:lineRule="auto" w:before="0"/>
              <w:jc w:val="left"/>
            </w:pPr>
            <w:r>
              <w:rPr>
                <w:rFonts w:ascii="Aptos" w:hAnsi="Aptos"/>
                <w:b w:val="0"/>
                <w:color w:val="000000"/>
                <w:sz w:val="21"/>
              </w:rPr>
              <w:t>Referral closure rate by island and provider group.</w:t>
            </w:r>
          </w:p>
        </w:tc>
      </w:tr>
      <w:tr w:rsidR="004439C2" w14:paraId="6623B168"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FE72FF" w14:textId="77777777" w:rsidR="004439C2" w:rsidRDefault="00000000">
            <w:pPr>
              <w:keepNext w:val="0"/>
              <w:keepLines w:val="0"/>
              <w:spacing w:after="20" w:line="252" w:lineRule="auto" w:before="0"/>
              <w:jc w:val="left"/>
            </w:pPr>
            <w:r>
              <w:rPr>
                <w:rFonts w:ascii="Aptos" w:hAnsi="Aptos"/>
                <w:b w:val="0"/>
                <w:color w:val="000000"/>
                <w:sz w:val="21"/>
              </w:rPr>
              <w:t>Culturally grounded care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8E747C" w14:textId="77777777" w:rsidR="004439C2" w:rsidRDefault="00000000">
            <w:pPr>
              <w:keepNext w:val="0"/>
              <w:keepLines w:val="0"/>
              <w:spacing w:after="20" w:line="252" w:lineRule="auto" w:before="0"/>
              <w:jc w:val="left"/>
            </w:pPr>
            <w:r>
              <w:rPr>
                <w:rFonts w:ascii="Aptos" w:hAnsi="Aptos"/>
                <w:b w:val="0"/>
                <w:color w:val="000000"/>
                <w:sz w:val="21"/>
              </w:rPr>
              <w:t>Involve families and trusted partners; respect language and care preferences.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3177656" w14:textId="77777777" w:rsidR="004439C2" w:rsidRDefault="00000000">
            <w:pPr>
              <w:keepNext w:val="0"/>
              <w:keepLines w:val="0"/>
              <w:spacing w:after="20" w:line="252" w:lineRule="auto" w:before="0"/>
              <w:jc w:val="left"/>
            </w:pPr>
            <w:r>
              <w:rPr>
                <w:rFonts w:ascii="Aptos" w:hAnsi="Aptos"/>
                <w:b w:val="0"/>
                <w:color w:val="000000"/>
                <w:sz w:val="21"/>
              </w:rPr>
              <w:t>Family-inclusive care planning and community-language outreach.</w:t>
            </w:r>
          </w:p>
        </w:tc>
      </w:tr>
      <w:tr w:rsidR="004439C2" w14:paraId="76727901"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259DFD7" w14:textId="77777777" w:rsidR="004439C2" w:rsidRDefault="00000000">
            <w:pPr>
              <w:keepNext w:val="0"/>
              <w:keepLines w:val="0"/>
              <w:spacing w:after="20" w:line="252" w:lineRule="auto" w:before="0"/>
              <w:jc w:val="left"/>
            </w:pPr>
            <w:r>
              <w:rPr>
                <w:rFonts w:ascii="Aptos" w:hAnsi="Aptos"/>
                <w:b w:val="0"/>
                <w:color w:val="000000"/>
                <w:sz w:val="21"/>
              </w:rPr>
              <w:t>Dashboard governance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CECF4A6" w14:textId="77777777" w:rsidR="004439C2" w:rsidRDefault="00000000">
            <w:pPr>
              <w:keepNext w:val="0"/>
              <w:keepLines w:val="0"/>
              <w:spacing w:after="20" w:line="252" w:lineRule="auto" w:before="0"/>
              <w:jc w:val="left"/>
            </w:pPr>
            <w:r>
              <w:rPr>
                <w:rFonts w:ascii="Aptos" w:hAnsi="Aptos"/>
                <w:b w:val="0"/>
                <w:color w:val="000000"/>
                <w:sz w:val="21"/>
              </w:rPr>
              <w:t>Use common definitions, monthly reporting, and transparent performance review.</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9727154" w14:textId="77777777" w:rsidR="004439C2" w:rsidRDefault="00000000">
            <w:pPr>
              <w:keepNext w:val="0"/>
              <w:keepLines w:val="0"/>
              <w:spacing w:after="20" w:line="252" w:lineRule="auto" w:before="0"/>
              <w:jc w:val="left"/>
            </w:pPr>
            <w:r>
              <w:rPr>
                <w:rFonts w:ascii="Aptos" w:hAnsi="Aptos"/>
                <w:b w:val="0"/>
                <w:color w:val="000000"/>
                <w:sz w:val="21"/>
              </w:rPr>
              <w:t>Island-specific wait times and outcome trends.</w:t>
            </w:r>
          </w:p>
        </w:tc>
      </w:tr>
    </w:tbl>
    <w:p>
      <w:pPr>
        <w:spacing w:before="0" w:after="100" w:line="20" w:lineRule="exact"/>
      </w:pPr>
      <w:r>
        <w:rPr>
          <w:sz w:val="2"/>
        </w:rPr>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0117ADC2"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E362AAA" w14:textId="77777777" w:rsidR="004439C2" w:rsidRDefault="00000000">
            <w:pPr>
              <w:keepNext w:val="0"/>
              <w:keepLines w:val="0"/>
              <w:spacing w:after="20" w:line="252" w:lineRule="auto" w:before="0"/>
              <w:jc w:val="left"/>
            </w:pPr>
            <w:r>
              <w:rPr>
                <w:rFonts w:ascii="Aptos" w:hAnsi="Aptos"/>
                <w:b/>
                <w:color w:val="FFFFFF"/>
                <w:sz w:val="21"/>
              </w:rPr>
              <w:t>HANAI Lifecycle Step</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F0F9A9D" w14:textId="77777777" w:rsidR="004439C2" w:rsidRDefault="00000000">
            <w:pPr>
              <w:keepNext w:val="0"/>
              <w:keepLines w:val="0"/>
              <w:spacing w:after="20" w:line="252" w:lineRule="auto" w:before="0"/>
              <w:jc w:val="left"/>
            </w:pPr>
            <w:r>
              <w:rPr>
                <w:rFonts w:ascii="Aptos" w:hAnsi="Aptos"/>
                <w:b/>
                <w:color w:val="FFFFFF"/>
                <w:sz w:val="21"/>
              </w:rPr>
              <w:t>Primary Owner</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4AB7797" w14:textId="77777777" w:rsidR="004439C2" w:rsidRDefault="00000000">
            <w:pPr>
              <w:keepNext w:val="0"/>
              <w:keepLines w:val="0"/>
              <w:spacing w:after="20" w:line="252" w:lineRule="auto" w:before="0"/>
              <w:jc w:val="left"/>
            </w:pPr>
            <w:r>
              <w:rPr>
                <w:rFonts w:ascii="Aptos" w:hAnsi="Aptos"/>
                <w:b/>
                <w:color w:val="FFFFFF"/>
                <w:sz w:val="21"/>
              </w:rPr>
              <w:t>What the Family Experiences</w:t>
            </w:r>
          </w:p>
        </w:tc>
      </w:tr>
      <w:tr w:rsidR="004439C2" w14:paraId="112A520E"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4718D0C" w14:textId="77777777" w:rsidR="004439C2" w:rsidRDefault="00000000">
            <w:pPr>
              <w:keepNext w:val="0"/>
              <w:keepLines w:val="0"/>
              <w:spacing w:after="20" w:line="252" w:lineRule="auto" w:before="0"/>
              <w:jc w:val="left"/>
            </w:pPr>
            <w:r>
              <w:rPr>
                <w:rFonts w:ascii="Aptos" w:hAnsi="Aptos"/>
                <w:b w:val="0"/>
                <w:color w:val="000000"/>
                <w:sz w:val="21"/>
              </w:rPr>
              <w:t>Intake and triage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3CC73A" w14:textId="77777777" w:rsidR="004439C2" w:rsidRDefault="00000000">
            <w:pPr>
              <w:keepNext w:val="0"/>
              <w:keepLines w:val="0"/>
              <w:spacing w:after="20" w:line="252" w:lineRule="auto" w:before="0"/>
              <w:jc w:val="left"/>
            </w:pPr>
            <w:r>
              <w:rPr>
                <w:rFonts w:ascii="Aptos" w:hAnsi="Aptos"/>
                <w:b w:val="0"/>
                <w:color w:val="000000"/>
                <w:sz w:val="21"/>
              </w:rPr>
              <w:t>EOA/ADRC or HANAI front door</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DB3AE16" w14:textId="77777777" w:rsidR="004439C2" w:rsidRDefault="00000000">
            <w:pPr>
              <w:keepNext w:val="0"/>
              <w:keepLines w:val="0"/>
              <w:spacing w:after="20" w:line="252" w:lineRule="auto" w:before="0"/>
              <w:jc w:val="left"/>
            </w:pPr>
            <w:r>
              <w:rPr>
                <w:rFonts w:ascii="Aptos" w:hAnsi="Aptos"/>
                <w:b w:val="0"/>
                <w:color w:val="000000"/>
                <w:sz w:val="21"/>
              </w:rPr>
              <w:t>Someone listens, records concerns, and explains the next step.</w:t>
            </w:r>
          </w:p>
        </w:tc>
      </w:tr>
      <w:tr w:rsidR="004439C2" w14:paraId="2AFE30F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9AACEE" w14:textId="77777777" w:rsidR="004439C2" w:rsidRDefault="00000000">
            <w:pPr>
              <w:keepNext w:val="0"/>
              <w:keepLines w:val="0"/>
              <w:spacing w:after="20" w:line="252" w:lineRule="auto" w:before="0"/>
              <w:jc w:val="left"/>
            </w:pPr>
            <w:r>
              <w:rPr>
                <w:rFonts w:ascii="Aptos" w:hAnsi="Aptos"/>
                <w:b w:val="0"/>
                <w:color w:val="000000"/>
                <w:sz w:val="21"/>
              </w:rPr>
              <w:t>Pre-visit preparation</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E8ED62" w14:textId="77777777" w:rsidR="004439C2" w:rsidRDefault="00000000">
            <w:pPr>
              <w:keepNext w:val="0"/>
              <w:keepLines w:val="0"/>
              <w:spacing w:after="20" w:line="252" w:lineRule="auto" w:before="0"/>
              <w:jc w:val="left"/>
            </w:pPr>
            <w:r>
              <w:rPr>
                <w:rFonts w:ascii="Aptos" w:hAnsi="Aptos"/>
                <w:b w:val="0"/>
                <w:color w:val="000000"/>
                <w:sz w:val="21"/>
              </w:rPr>
              <w:t>DCS / navigator</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1E78C4E" w14:textId="77777777" w:rsidR="004439C2" w:rsidRDefault="00000000">
            <w:pPr>
              <w:keepNext w:val="0"/>
              <w:keepLines w:val="0"/>
              <w:spacing w:after="20" w:line="252" w:lineRule="auto" w:before="0"/>
              <w:jc w:val="left"/>
            </w:pPr>
            <w:r>
              <w:rPr>
                <w:rFonts w:ascii="Aptos" w:hAnsi="Aptos"/>
                <w:b w:val="0"/>
                <w:color w:val="000000"/>
                <w:sz w:val="21"/>
              </w:rPr>
              <w:t>Records, medication lists, caregiver observations, and safety flags are gathered.</w:t>
            </w:r>
          </w:p>
        </w:tc>
      </w:tr>
      <w:tr w:rsidR="004439C2" w14:paraId="024E8536"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4A849E8" w14:textId="77777777" w:rsidR="004439C2" w:rsidRDefault="00000000">
            <w:pPr>
              <w:keepNext w:val="0"/>
              <w:keepLines w:val="0"/>
              <w:spacing w:after="20" w:line="252" w:lineRule="auto" w:before="0"/>
              <w:jc w:val="left"/>
            </w:pPr>
            <w:r>
              <w:rPr>
                <w:rFonts w:ascii="Aptos" w:hAnsi="Aptos"/>
                <w:b w:val="0"/>
                <w:color w:val="000000"/>
                <w:sz w:val="21"/>
              </w:rPr>
              <w:t>Clinical evaluation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72832E4" w14:textId="77777777" w:rsidR="004439C2" w:rsidRDefault="00000000">
            <w:pPr>
              <w:keepNext w:val="0"/>
              <w:keepLines w:val="0"/>
              <w:spacing w:after="20" w:line="252" w:lineRule="auto" w:before="0"/>
              <w:jc w:val="left"/>
            </w:pPr>
            <w:r>
              <w:rPr>
                <w:rFonts w:ascii="Aptos" w:hAnsi="Aptos"/>
                <w:b w:val="0"/>
                <w:color w:val="000000"/>
                <w:sz w:val="21"/>
              </w:rPr>
              <w:t>Memory clinic / trained provider</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3542BF" w14:textId="77777777" w:rsidR="004439C2" w:rsidRDefault="00000000">
            <w:pPr>
              <w:keepNext w:val="0"/>
              <w:keepLines w:val="0"/>
              <w:spacing w:after="20" w:line="252" w:lineRule="auto" w:before="0"/>
              <w:jc w:val="left"/>
            </w:pPr>
            <w:r>
              <w:rPr>
                <w:rFonts w:ascii="Aptos" w:hAnsi="Aptos"/>
                <w:b w:val="0"/>
                <w:color w:val="000000"/>
                <w:sz w:val="21"/>
              </w:rPr>
              <w:t>The person is evaluated as a whole person, not reduced to a score.</w:t>
            </w:r>
          </w:p>
        </w:tc>
      </w:tr>
      <w:tr w:rsidR="004439C2" w14:paraId="413917E8"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9592AB5" w14:textId="77777777" w:rsidR="004439C2" w:rsidRDefault="00000000">
            <w:pPr>
              <w:keepNext w:val="0"/>
              <w:keepLines w:val="0"/>
              <w:spacing w:after="20" w:line="252" w:lineRule="auto" w:before="0"/>
              <w:jc w:val="left"/>
            </w:pPr>
            <w:r>
              <w:rPr>
                <w:rFonts w:ascii="Aptos" w:hAnsi="Aptos"/>
                <w:b w:val="0"/>
                <w:color w:val="000000"/>
                <w:sz w:val="21"/>
              </w:rPr>
              <w:t>Care plan</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CC81D2E" w14:textId="77777777" w:rsidR="004439C2" w:rsidRDefault="00000000">
            <w:pPr>
              <w:keepNext w:val="0"/>
              <w:keepLines w:val="0"/>
              <w:spacing w:after="20" w:line="252" w:lineRule="auto" w:before="0"/>
              <w:jc w:val="left"/>
            </w:pPr>
            <w:r>
              <w:rPr>
                <w:rFonts w:ascii="Aptos" w:hAnsi="Aptos"/>
                <w:b w:val="0"/>
                <w:color w:val="000000"/>
                <w:sz w:val="21"/>
              </w:rPr>
              <w:t>Clinical team + DCS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4141366" w14:textId="77777777" w:rsidR="004439C2" w:rsidRDefault="00000000">
            <w:pPr>
              <w:keepNext w:val="0"/>
              <w:keepLines w:val="0"/>
              <w:spacing w:after="20" w:line="252" w:lineRule="auto" w:before="0"/>
              <w:jc w:val="left"/>
            </w:pPr>
            <w:r>
              <w:rPr>
                <w:rFonts w:ascii="Aptos" w:hAnsi="Aptos"/>
                <w:b w:val="0"/>
                <w:color w:val="000000"/>
                <w:sz w:val="21"/>
              </w:rPr>
              <w:t>The family receives written instructions and named supports.</w:t>
            </w:r>
          </w:p>
        </w:tc>
      </w:tr>
      <w:tr w:rsidR="004439C2" w14:paraId="517DD7A8"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656EFAE" w14:textId="77777777" w:rsidR="004439C2" w:rsidRDefault="00000000">
            <w:pPr>
              <w:keepNext w:val="0"/>
              <w:keepLines w:val="0"/>
              <w:spacing w:after="20" w:line="252" w:lineRule="auto" w:before="0"/>
              <w:jc w:val="left"/>
            </w:pPr>
            <w:r>
              <w:rPr>
                <w:rFonts w:ascii="Aptos" w:hAnsi="Aptos"/>
                <w:b w:val="0"/>
                <w:color w:val="000000"/>
                <w:sz w:val="21"/>
              </w:rPr>
              <w:t>Service linkage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35BC3B" w14:textId="77777777" w:rsidR="004439C2" w:rsidRDefault="00000000">
            <w:pPr>
              <w:keepNext w:val="0"/>
              <w:keepLines w:val="0"/>
              <w:spacing w:after="20" w:line="252" w:lineRule="auto" w:before="0"/>
              <w:jc w:val="left"/>
            </w:pPr>
            <w:r>
              <w:rPr>
                <w:rFonts w:ascii="Aptos" w:hAnsi="Aptos"/>
                <w:b w:val="0"/>
                <w:color w:val="000000"/>
                <w:sz w:val="21"/>
              </w:rPr>
              <w:t>DCS / ADRC / community partner</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882EAFD" w14:textId="77777777" w:rsidR="004439C2" w:rsidRDefault="00000000">
            <w:pPr>
              <w:keepNext w:val="0"/>
              <w:keepLines w:val="0"/>
              <w:spacing w:after="20" w:line="252" w:lineRule="auto" w:before="0"/>
              <w:jc w:val="left"/>
            </w:pPr>
            <w:r>
              <w:rPr>
                <w:rFonts w:ascii="Aptos" w:hAnsi="Aptos"/>
                <w:b w:val="0"/>
                <w:color w:val="000000"/>
                <w:sz w:val="21"/>
              </w:rPr>
              <w:t>Referrals are followed until completed or replaced with another plan.</w:t>
            </w:r>
          </w:p>
        </w:tc>
      </w:tr>
      <w:tr w:rsidR="004439C2" w14:paraId="0ABC11A4"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3C72983" w14:textId="77777777" w:rsidR="004439C2" w:rsidRDefault="00000000">
            <w:pPr>
              <w:keepNext w:val="0"/>
              <w:keepLines w:val="0"/>
              <w:spacing w:after="20" w:line="252" w:lineRule="auto" w:before="0"/>
              <w:jc w:val="left"/>
            </w:pPr>
            <w:r>
              <w:rPr>
                <w:rFonts w:ascii="Aptos" w:hAnsi="Aptos"/>
                <w:b w:val="0"/>
                <w:color w:val="000000"/>
                <w:sz w:val="21"/>
              </w:rPr>
              <w:t>Maintenance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A906C7D" w14:textId="77777777" w:rsidR="004439C2" w:rsidRDefault="00000000">
            <w:pPr>
              <w:keepNext w:val="0"/>
              <w:keepLines w:val="0"/>
              <w:spacing w:after="20" w:line="252" w:lineRule="auto" w:before="0"/>
              <w:jc w:val="left"/>
            </w:pPr>
            <w:r>
              <w:rPr>
                <w:rFonts w:ascii="Aptos" w:hAnsi="Aptos"/>
                <w:b w:val="0"/>
                <w:color w:val="000000"/>
                <w:sz w:val="21"/>
              </w:rPr>
              <w:t>HANAI team</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19EF8D0" w14:textId="77777777" w:rsidR="004439C2" w:rsidRDefault="00000000">
            <w:pPr>
              <w:keepNext w:val="0"/>
              <w:keepLines w:val="0"/>
              <w:spacing w:after="20" w:line="252" w:lineRule="auto" w:before="0"/>
              <w:jc w:val="left"/>
            </w:pPr>
            <w:r>
              <w:rPr>
                <w:rFonts w:ascii="Aptos" w:hAnsi="Aptos"/>
                <w:b w:val="0"/>
                <w:color w:val="000000"/>
                <w:sz w:val="21"/>
              </w:rPr>
              <w:t>Follow-up occurs before crisis, not only after crisis.</w:t>
            </w:r>
          </w:p>
        </w:tc>
      </w:tr>
      <w:tr w:rsidR="004439C2" w14:paraId="0B78ABEF"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BFD7E64" w14:textId="77777777" w:rsidR="004439C2" w:rsidRDefault="00000000">
            <w:pPr>
              <w:keepNext w:val="0"/>
              <w:keepLines w:val="0"/>
              <w:spacing w:after="20" w:line="252" w:lineRule="auto" w:before="0"/>
              <w:jc w:val="left"/>
            </w:pPr>
            <w:r>
              <w:rPr>
                <w:rFonts w:ascii="Aptos" w:hAnsi="Aptos"/>
                <w:b w:val="0"/>
                <w:color w:val="000000"/>
                <w:sz w:val="21"/>
              </w:rPr>
              <w:t>Escalation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6E6BCE8" w14:textId="77777777" w:rsidR="004439C2" w:rsidRDefault="00000000">
            <w:pPr>
              <w:keepNext w:val="0"/>
              <w:keepLines w:val="0"/>
              <w:spacing w:after="20" w:line="252" w:lineRule="auto" w:before="0"/>
              <w:jc w:val="left"/>
            </w:pPr>
            <w:r>
              <w:rPr>
                <w:rFonts w:ascii="Aptos" w:hAnsi="Aptos"/>
                <w:b w:val="0"/>
                <w:color w:val="000000"/>
                <w:sz w:val="21"/>
              </w:rPr>
              <w:t>Navigator + clinical partner</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CEA16C8" w14:textId="77777777" w:rsidR="004439C2" w:rsidRDefault="00000000">
            <w:pPr>
              <w:keepNext w:val="0"/>
              <w:keepLines w:val="0"/>
              <w:spacing w:after="20" w:line="252" w:lineRule="auto" w:before="0"/>
              <w:jc w:val="left"/>
            </w:pPr>
            <w:r>
              <w:rPr>
                <w:rFonts w:ascii="Aptos" w:hAnsi="Aptos"/>
                <w:b w:val="0"/>
                <w:color w:val="000000"/>
                <w:sz w:val="21"/>
              </w:rPr>
              <w:t>Urgent changes have a pathway other than the emergency room.</w:t>
            </w:r>
          </w:p>
        </w:tc>
      </w:tr>
      <w:tr w:rsidR="004439C2" w14:paraId="2E9F1350"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F68A8EC" w14:textId="77777777" w:rsidR="004439C2" w:rsidRDefault="00000000">
            <w:pPr>
              <w:keepNext w:val="0"/>
              <w:keepLines w:val="0"/>
              <w:spacing w:after="20" w:line="252" w:lineRule="auto" w:before="0"/>
              <w:jc w:val="left"/>
            </w:pPr>
            <w:r>
              <w:rPr>
                <w:rFonts w:ascii="Aptos" w:hAnsi="Aptos"/>
                <w:b w:val="0"/>
                <w:color w:val="000000"/>
                <w:sz w:val="21"/>
              </w:rPr>
              <w:t>Learning loop</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D2528F2" w14:textId="77777777" w:rsidR="004439C2" w:rsidRDefault="00000000">
            <w:pPr>
              <w:keepNext w:val="0"/>
              <w:keepLines w:val="0"/>
              <w:spacing w:after="20" w:line="252" w:lineRule="auto" w:before="0"/>
              <w:jc w:val="left"/>
            </w:pPr>
            <w:r>
              <w:rPr>
                <w:rFonts w:ascii="Aptos" w:hAnsi="Aptos"/>
                <w:b w:val="0"/>
                <w:color w:val="000000"/>
                <w:sz w:val="21"/>
              </w:rPr>
              <w:t>HANAI dashboard governance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5A0A321" w14:textId="77777777" w:rsidR="004439C2" w:rsidRDefault="00000000">
            <w:pPr>
              <w:keepNext w:val="0"/>
              <w:keepLines w:val="0"/>
              <w:spacing w:after="20" w:line="252" w:lineRule="auto" w:before="0"/>
              <w:jc w:val="left"/>
            </w:pPr>
            <w:r>
              <w:rPr>
                <w:rFonts w:ascii="Aptos" w:hAnsi="Aptos"/>
                <w:b w:val="0"/>
                <w:color w:val="000000"/>
                <w:sz w:val="21"/>
              </w:rPr>
              <w:t>Data from many families improves the system for the next family.</w:t>
            </w:r>
          </w:p>
        </w:tc>
      </w:tr>
    </w:tbl>
    <w:p w14:paraId="5A762924" w14:textId="77777777" w:rsidR="004439C2" w:rsidRDefault="00000000">
      <w:bookmarkStart w:id="212" w:name="edited_section_12"/>
      <w:pPr>
        <w:pStyle w:val="Heading2"/>
        <w:keepNext/>
        <w:keepLines w:val="0"/>
        <w:pageBreakBefore w:val="0"/>
        <w:widowControl/>
        <w:jc w:val="left"/>
      </w:pPr>
      <w:bookmarkStart w:id="15" w:name="__RefHeading___Toc3840_1517725744"/>
      <w:bookmarkEnd w:id="15"/>
      <w:r>
        <w:rPr>
          <w:rFonts w:ascii="Aptos" w:hAnsi="Aptos"/>
          <w:color w:val="000000"/>
        </w:rPr>
        <w:t>11 Technology that supports everyday care</w:t>
      </w:r>
      <w:bookmarkEnd w:id="212"/>
    </w:p>
    <w:p w14:paraId="044E4F29" w14:textId="77777777" w:rsidR="004439C2" w:rsidRDefault="00000000">
      <w:pPr>
        <w:keepNext/>
        <w:keepLines w:val="0"/>
        <w:pageBreakBefore w:val="0"/>
        <w:widowControl/>
        <w:spacing w:before="80" w:after="80"/>
        <w:jc w:val="center"/>
      </w:pPr>
      <w:r>
        <w:drawing>
          <wp:inline xmlns:a="http://schemas.openxmlformats.org/drawingml/2006/main" xmlns:pic="http://schemas.openxmlformats.org/drawingml/2006/picture">
            <wp:extent cx="6263640" cy="1977090"/>
            <wp:docPr id="22" name="Picture 22" descr="Choose a tool from a care need, confirm its suitability, and assign a responder. Provide training and review its usefulness."/>
            <wp:cNvGraphicFramePr>
              <a:graphicFrameLocks noChangeAspect="1"/>
            </wp:cNvGraphicFramePr>
            <a:graphic>
              <a:graphicData uri="http://schemas.openxmlformats.org/drawingml/2006/picture">
                <pic:pic>
                  <pic:nvPicPr>
                    <pic:cNvPr id="0" name="technology_decisions.png"/>
                    <pic:cNvPicPr/>
                  </pic:nvPicPr>
                  <pic:blipFill>
                    <a:blip r:embed="rId43"/>
                    <a:stretch>
                      <a:fillRect/>
                    </a:stretch>
                  </pic:blipFill>
                  <pic:spPr>
                    <a:xfrm>
                      <a:off x="0" y="0"/>
                      <a:ext cx="6263640" cy="1977090"/>
                    </a:xfrm>
                    <a:prstGeom prst="rect"/>
                  </pic:spPr>
                </pic:pic>
              </a:graphicData>
            </a:graphic>
          </wp:inline>
        </w:drawing>
      </w:r>
    </w:p>
    <w:p w14:paraId="4B3F9A0F" w14:textId="77777777" w:rsidR="004439C2" w:rsidRDefault="00000000">
      <w:pPr>
        <w:pStyle w:val="PhotoCaptionCustom"/>
        <w:keepNext w:val="0"/>
        <w:keepLines w:val="0"/>
        <w:pageBreakBefore w:val="0"/>
        <w:widowControl/>
        <w:spacing w:line="250" w:lineRule="auto"/>
        <w:jc w:val="left"/>
      </w:pPr>
      <w:r>
        <w:rPr>
          <w:rFonts w:ascii="Aptos" w:hAnsi="Aptos"/>
          <w:color w:val="000000"/>
        </w:rPr>
        <w:t>A tool is useful only when it addresses a care need and someone is responsible for responding.</w:t>
      </w:r>
    </w:p>
    <w:p w14:paraId="62060AD5" w14:textId="77777777" w:rsidR="004439C2" w:rsidRDefault="00000000">
      <w:pPr>
        <w:keepNext w:val="0"/>
        <w:keepLines w:val="0"/>
        <w:pageBreakBefore w:val="0"/>
        <w:widowControl/>
        <w:spacing w:after="100"/>
        <w:jc w:val="left"/>
      </w:pPr>
      <w:r>
        <w:rPr>
          <w:rFonts w:ascii="Aptos" w:hAnsi="Aptos"/>
          <w:color w:val="000000"/>
        </w:rPr>
        <w:t>Technology can help families stay connected to care. Video visits may reduce travel. Medication tools can support an agreed dosing plan. Some wearables and sensors can alert caregivers to possible falls or other changes. Capabilities and reliability vary, so each tool needs to be chosen for a specific need and tested with the family.</w:t>
      </w:r>
    </w:p>
    <w:p w14:paraId="1CDA7A54" w14:textId="77777777" w:rsidR="004439C2" w:rsidRDefault="00000000">
      <w:pPr>
        <w:keepNext w:val="0"/>
        <w:keepLines w:val="0"/>
        <w:pageBreakBefore w:val="0"/>
        <w:widowControl/>
        <w:spacing w:after="100"/>
        <w:jc w:val="left"/>
      </w:pPr>
      <w:r>
        <w:rPr>
          <w:rFonts w:ascii="Aptos" w:hAnsi="Aptos"/>
          <w:color w:val="000000"/>
        </w:rPr>
        <w:t>Begin with the care plan. If medication confusion is the problem, first review the medicines and responsibilities; a dispenser may then help. If nighttime wandering is a concern, a door alert may be one part of a broader safety plan. A family also needs setup help, training, and a clear response when an alert arrives.</w:t>
      </w:r>
    </w:p>
    <w:p w14:paraId="0493A00B" w14:textId="77777777" w:rsidR="004439C2" w:rsidRDefault="00000000">
      <w:pPr>
        <w:keepNext w:val="0"/>
        <w:keepLines w:val="0"/>
        <w:pageBreakBefore w:val="0"/>
        <w:widowControl/>
        <w:spacing w:after="100"/>
        <w:jc w:val="left"/>
      </w:pPr>
      <w:r>
        <w:rPr>
          <w:rFonts w:ascii="Aptos" w:hAnsi="Aptos"/>
          <w:color w:val="000000"/>
        </w:rPr>
        <w:t>Care and referral data can help the network identify delays and unmet needs. Collect only information needed for care or evaluation, explain how it will be used, and define who may access it. Families should have a way to correct errors and raise concerns.</w:t>
      </w:r>
    </w:p>
    <w:p w14:paraId="2E6F69F7" w14:textId="77777777" w:rsidR="004439C2" w:rsidRDefault="00000000">
      <w:pPr>
        <w:keepNext w:val="0"/>
        <w:keepLines w:val="0"/>
        <w:pageBreakBefore w:val="0"/>
        <w:widowControl/>
        <w:spacing w:after="100"/>
        <w:jc w:val="left"/>
      </w:pPr>
      <w:r>
        <w:rPr>
          <w:rFonts w:ascii="Aptos" w:hAnsi="Aptos"/>
          <w:color w:val="000000"/>
        </w:rPr>
        <w:t>FHIR is a standard for exchanging health information. A pilot can start with a small shared data dictionary and later map it to electronic health records and other systems. Describing data as FHIR-ready is a design goal; actual exchange still requires technical work, agreements, and testing.</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4AC81B1B"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340E367" w14:textId="77777777" w:rsidR="004439C2" w:rsidRDefault="00000000">
            <w:pPr>
              <w:keepNext w:val="0"/>
              <w:keepLines w:val="0"/>
              <w:spacing w:after="20" w:line="252" w:lineRule="auto" w:before="0"/>
              <w:jc w:val="left"/>
            </w:pPr>
            <w:r>
              <w:rPr>
                <w:rFonts w:ascii="Aptos" w:hAnsi="Aptos"/>
                <w:b/>
                <w:color w:val="FFFFFF"/>
                <w:sz w:val="21"/>
              </w:rPr>
              <w:t>Technology Function</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B60A282" w14:textId="77777777" w:rsidR="004439C2" w:rsidRDefault="00000000">
            <w:pPr>
              <w:keepNext w:val="0"/>
              <w:keepLines w:val="0"/>
              <w:spacing w:after="20" w:line="252" w:lineRule="auto" w:before="0"/>
              <w:jc w:val="left"/>
            </w:pPr>
            <w:r>
              <w:rPr>
                <w:rFonts w:ascii="Aptos" w:hAnsi="Aptos"/>
                <w:b/>
                <w:color w:val="FFFFFF"/>
                <w:sz w:val="21"/>
              </w:rPr>
              <w:t>Use Case</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54748FD" w14:textId="77777777" w:rsidR="004439C2" w:rsidRDefault="00000000">
            <w:pPr>
              <w:keepNext w:val="0"/>
              <w:keepLines w:val="0"/>
              <w:spacing w:after="20" w:line="252" w:lineRule="auto" w:before="0"/>
              <w:jc w:val="left"/>
            </w:pPr>
            <w:r>
              <w:rPr>
                <w:rFonts w:ascii="Aptos" w:hAnsi="Aptos"/>
                <w:b/>
                <w:color w:val="FFFFFF"/>
                <w:sz w:val="21"/>
              </w:rPr>
              <w:t>Guardrail</w:t>
            </w:r>
          </w:p>
        </w:tc>
      </w:tr>
      <w:tr w:rsidR="004439C2" w14:paraId="55C607DB"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9C4A4C2" w14:textId="77777777" w:rsidR="004439C2" w:rsidRDefault="00000000">
            <w:pPr>
              <w:keepNext w:val="0"/>
              <w:keepLines w:val="0"/>
              <w:spacing w:after="20" w:line="252" w:lineRule="auto" w:before="0"/>
              <w:jc w:val="left"/>
            </w:pPr>
            <w:r>
              <w:rPr>
                <w:rFonts w:ascii="Aptos" w:hAnsi="Aptos"/>
                <w:b w:val="0"/>
                <w:color w:val="000000"/>
                <w:sz w:val="21"/>
              </w:rPr>
              <w:t>Telehealth</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F1B166" w14:textId="77777777" w:rsidR="004439C2" w:rsidRDefault="00000000">
            <w:pPr>
              <w:keepNext w:val="0"/>
              <w:keepLines w:val="0"/>
              <w:spacing w:after="20" w:line="252" w:lineRule="auto" w:before="0"/>
              <w:jc w:val="left"/>
            </w:pPr>
            <w:r>
              <w:rPr>
                <w:rFonts w:ascii="Aptos" w:hAnsi="Aptos"/>
                <w:b w:val="0"/>
                <w:color w:val="000000"/>
                <w:sz w:val="21"/>
              </w:rPr>
              <w:t>Intake, follow-up, caregiver coaching, result review, remote specialist consultation.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E2F4063" w14:textId="77777777" w:rsidR="004439C2" w:rsidRDefault="00000000">
            <w:pPr>
              <w:keepNext w:val="0"/>
              <w:keepLines w:val="0"/>
              <w:spacing w:after="20" w:line="252" w:lineRule="auto" w:before="0"/>
              <w:jc w:val="left"/>
            </w:pPr>
            <w:r>
              <w:rPr>
                <w:rFonts w:ascii="Aptos" w:hAnsi="Aptos"/>
                <w:b w:val="0"/>
                <w:color w:val="000000"/>
                <w:sz w:val="21"/>
              </w:rPr>
              <w:t>Do not use when in-person exam or urgent evaluation is clinically necessary.</w:t>
            </w:r>
          </w:p>
        </w:tc>
      </w:tr>
      <w:tr w:rsidR="004439C2" w14:paraId="4AD70553"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92839FF" w14:textId="77777777" w:rsidR="004439C2" w:rsidRDefault="00000000">
            <w:pPr>
              <w:keepNext w:val="0"/>
              <w:keepLines w:val="0"/>
              <w:spacing w:after="20" w:line="252" w:lineRule="auto" w:before="0"/>
              <w:jc w:val="left"/>
            </w:pPr>
            <w:r>
              <w:rPr>
                <w:rFonts w:ascii="Aptos" w:hAnsi="Aptos"/>
                <w:b w:val="0"/>
                <w:color w:val="000000"/>
                <w:sz w:val="21"/>
              </w:rPr>
              <w:t>Medication tools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45B286" w14:textId="77777777" w:rsidR="004439C2" w:rsidRDefault="00000000">
            <w:pPr>
              <w:keepNext w:val="0"/>
              <w:keepLines w:val="0"/>
              <w:spacing w:after="20" w:line="252" w:lineRule="auto" w:before="0"/>
              <w:jc w:val="left"/>
            </w:pPr>
            <w:r>
              <w:rPr>
                <w:rFonts w:ascii="Aptos" w:hAnsi="Aptos"/>
                <w:b w:val="0"/>
                <w:color w:val="000000"/>
                <w:sz w:val="21"/>
              </w:rPr>
              <w:t>Reminders, dispensing support, adherence alerts, reconciliation prompts.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7DE6BB7" w14:textId="77777777" w:rsidR="004439C2" w:rsidRDefault="00000000">
            <w:pPr>
              <w:keepNext w:val="0"/>
              <w:keepLines w:val="0"/>
              <w:spacing w:after="20" w:line="252" w:lineRule="auto" w:before="0"/>
              <w:jc w:val="left"/>
            </w:pPr>
            <w:r>
              <w:rPr>
                <w:rFonts w:ascii="Aptos" w:hAnsi="Aptos"/>
                <w:b w:val="0"/>
                <w:color w:val="000000"/>
                <w:sz w:val="21"/>
              </w:rPr>
              <w:t>Avoid replacing caregiver communication with automation.</w:t>
            </w:r>
          </w:p>
        </w:tc>
      </w:tr>
      <w:tr w:rsidR="004439C2" w14:paraId="3EF68A28"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5F423AF" w14:textId="77777777" w:rsidR="004439C2" w:rsidRDefault="00000000">
            <w:pPr>
              <w:keepNext w:val="0"/>
              <w:keepLines w:val="0"/>
              <w:spacing w:after="20" w:line="252" w:lineRule="auto" w:before="0"/>
              <w:jc w:val="left"/>
            </w:pPr>
            <w:r>
              <w:rPr>
                <w:rFonts w:ascii="Aptos" w:hAnsi="Aptos"/>
                <w:b w:val="0"/>
                <w:color w:val="000000"/>
                <w:sz w:val="21"/>
              </w:rPr>
              <w:t>Wearables and sensors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209C4F1" w14:textId="77777777" w:rsidR="004439C2" w:rsidRDefault="00000000">
            <w:pPr>
              <w:keepNext w:val="0"/>
              <w:keepLines w:val="0"/>
              <w:spacing w:after="20" w:line="252" w:lineRule="auto" w:before="0"/>
              <w:jc w:val="left"/>
            </w:pPr>
            <w:r>
              <w:rPr>
                <w:rFonts w:ascii="Aptos" w:hAnsi="Aptos"/>
                <w:b w:val="0"/>
                <w:color w:val="000000"/>
                <w:sz w:val="21"/>
              </w:rPr>
              <w:t>Falls, activity change, sleep patterns, wandering risk, post-acute monitoring.</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D53F9E" w14:textId="77777777" w:rsidR="004439C2" w:rsidRDefault="00000000">
            <w:pPr>
              <w:keepNext w:val="0"/>
              <w:keepLines w:val="0"/>
              <w:spacing w:after="20" w:line="252" w:lineRule="auto" w:before="0"/>
              <w:jc w:val="left"/>
            </w:pPr>
            <w:r>
              <w:rPr>
                <w:rFonts w:ascii="Aptos" w:hAnsi="Aptos"/>
                <w:b w:val="0"/>
                <w:color w:val="000000"/>
                <w:sz w:val="21"/>
              </w:rPr>
              <w:t>Use consent, privacy controls, and clear response rules.</w:t>
            </w:r>
          </w:p>
        </w:tc>
      </w:tr>
      <w:tr w:rsidR="004439C2" w14:paraId="555248E4"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1F00D1" w14:textId="77777777" w:rsidR="004439C2" w:rsidRDefault="00000000">
            <w:pPr>
              <w:keepNext w:val="0"/>
              <w:keepLines w:val="0"/>
              <w:spacing w:after="20" w:line="252" w:lineRule="auto" w:before="0"/>
              <w:jc w:val="left"/>
            </w:pPr>
            <w:r>
              <w:rPr>
                <w:rFonts w:ascii="Aptos" w:hAnsi="Aptos"/>
                <w:b w:val="0"/>
                <w:color w:val="000000"/>
                <w:sz w:val="21"/>
              </w:rPr>
              <w:t>Family communication</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6F1510" w14:textId="77777777" w:rsidR="004439C2" w:rsidRDefault="00000000">
            <w:pPr>
              <w:keepNext w:val="0"/>
              <w:keepLines w:val="0"/>
              <w:spacing w:after="20" w:line="252" w:lineRule="auto" w:before="0"/>
              <w:jc w:val="left"/>
            </w:pPr>
            <w:r>
              <w:rPr>
                <w:rFonts w:ascii="Aptos" w:hAnsi="Aptos"/>
                <w:b w:val="0"/>
                <w:color w:val="000000"/>
                <w:sz w:val="21"/>
              </w:rPr>
              <w:t>Video participation by off-island relatives, shared care-plan updates.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B87D70F" w14:textId="77777777" w:rsidR="004439C2" w:rsidRDefault="00000000">
            <w:pPr>
              <w:keepNext w:val="0"/>
              <w:keepLines w:val="0"/>
              <w:spacing w:after="20" w:line="252" w:lineRule="auto" w:before="0"/>
              <w:jc w:val="left"/>
            </w:pPr>
            <w:r>
              <w:rPr>
                <w:rFonts w:ascii="Aptos" w:hAnsi="Aptos"/>
                <w:b w:val="0"/>
                <w:color w:val="000000"/>
                <w:sz w:val="21"/>
              </w:rPr>
              <w:t>Respect the person’s preferences and decision-making rights.</w:t>
            </w:r>
          </w:p>
        </w:tc>
      </w:tr>
      <w:tr w:rsidR="004439C2" w14:paraId="18821FAA"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0C348FD" w14:textId="77777777" w:rsidR="004439C2" w:rsidRDefault="00000000">
            <w:pPr>
              <w:keepNext w:val="0"/>
              <w:keepLines w:val="0"/>
              <w:spacing w:after="20" w:line="252" w:lineRule="auto" w:before="0"/>
              <w:jc w:val="left"/>
            </w:pPr>
            <w:r>
              <w:rPr>
                <w:rFonts w:ascii="Aptos" w:hAnsi="Aptos"/>
                <w:b w:val="0"/>
                <w:color w:val="000000"/>
                <w:sz w:val="21"/>
              </w:rPr>
              <w:t>AI-assisted triage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D3FCE8" w14:textId="77777777" w:rsidR="004439C2" w:rsidRDefault="00000000">
            <w:pPr>
              <w:keepNext w:val="0"/>
              <w:keepLines w:val="0"/>
              <w:spacing w:after="20" w:line="252" w:lineRule="auto" w:before="0"/>
              <w:jc w:val="left"/>
            </w:pPr>
            <w:r>
              <w:rPr>
                <w:rFonts w:ascii="Aptos" w:hAnsi="Aptos"/>
                <w:b w:val="0"/>
                <w:color w:val="000000"/>
                <w:sz w:val="21"/>
              </w:rPr>
              <w:t>Summarize concerns, flag safety risks, route referrals, support documentation.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59A38CE" w14:textId="77777777" w:rsidR="004439C2" w:rsidRDefault="00000000">
            <w:pPr>
              <w:keepNext w:val="0"/>
              <w:keepLines w:val="0"/>
              <w:spacing w:after="20" w:line="252" w:lineRule="auto" w:before="0"/>
              <w:jc w:val="left"/>
            </w:pPr>
            <w:r>
              <w:rPr>
                <w:rFonts w:ascii="Aptos" w:hAnsi="Aptos"/>
                <w:b w:val="0"/>
                <w:color w:val="000000"/>
                <w:sz w:val="21"/>
              </w:rPr>
              <w:t>Human review required; never allow AI to make unsupported diagnosis or treatment decisions.</w:t>
            </w:r>
          </w:p>
        </w:tc>
      </w:tr>
      <w:tr w:rsidR="004439C2" w14:paraId="4901C8BC"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0574A7" w14:textId="77777777" w:rsidR="004439C2" w:rsidRDefault="00000000">
            <w:pPr>
              <w:keepNext w:val="0"/>
              <w:keepLines w:val="0"/>
              <w:spacing w:after="20" w:line="252" w:lineRule="auto" w:before="0"/>
              <w:jc w:val="left"/>
            </w:pPr>
            <w:r>
              <w:rPr>
                <w:rFonts w:ascii="Aptos" w:hAnsi="Aptos"/>
                <w:b w:val="0"/>
                <w:color w:val="000000"/>
                <w:sz w:val="21"/>
              </w:rPr>
              <w:t>FHIR-ready integration</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5917D7" w14:textId="77777777" w:rsidR="004439C2" w:rsidRDefault="00000000">
            <w:pPr>
              <w:keepNext w:val="0"/>
              <w:keepLines w:val="0"/>
              <w:spacing w:after="20" w:line="252" w:lineRule="auto" w:before="0"/>
              <w:jc w:val="left"/>
            </w:pPr>
            <w:r>
              <w:rPr>
                <w:rFonts w:ascii="Aptos" w:hAnsi="Aptos"/>
                <w:b w:val="0"/>
                <w:color w:val="000000"/>
                <w:sz w:val="21"/>
              </w:rPr>
              <w:t>Map observations, care plans, referrals, and outcomes to interoperable data structures.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BF45F88" w14:textId="77777777" w:rsidR="004439C2" w:rsidRDefault="00000000">
            <w:pPr>
              <w:keepNext w:val="0"/>
              <w:keepLines w:val="0"/>
              <w:spacing w:after="20" w:line="252" w:lineRule="auto" w:before="0"/>
              <w:jc w:val="left"/>
            </w:pPr>
            <w:r>
              <w:rPr>
                <w:rFonts w:ascii="Aptos" w:hAnsi="Aptos"/>
                <w:b w:val="0"/>
                <w:color w:val="000000"/>
                <w:sz w:val="21"/>
              </w:rPr>
              <w:t>Start with a minimum data set and expand only when value is proven.</w:t>
            </w:r>
          </w:p>
        </w:tc>
      </w:tr>
    </w:tbl>
    <w:p w14:paraId="6C2A5807" w14:textId="77777777" w:rsidR="004439C2" w:rsidRDefault="00000000">
      <w:bookmarkStart w:id="213" w:name="edited_section_13"/>
      <w:pPr>
        <w:pStyle w:val="Heading2"/>
        <w:keepNext/>
        <w:keepLines w:val="0"/>
        <w:pageBreakBefore w:val="0"/>
        <w:widowControl/>
        <w:jc w:val="left"/>
      </w:pPr>
      <w:bookmarkStart w:id="16" w:name="__RefHeading___Toc3842_1517725744"/>
      <w:bookmarkEnd w:id="16"/>
      <w:r>
        <w:rPr>
          <w:rFonts w:ascii="Aptos" w:hAnsi="Aptos"/>
          <w:color w:val="000000"/>
        </w:rPr>
        <w:t>12 Measuring results and assigning responsibility</w:t>
      </w:r>
      <w:bookmarkEnd w:id="213"/>
    </w:p>
    <w:p w14:paraId="5DA1C0CA" w14:textId="77777777" w:rsidR="004439C2" w:rsidRDefault="00000000">
      <w:pPr>
        <w:keepNext w:val="0"/>
        <w:keepLines w:val="0"/>
        <w:pageBreakBefore w:val="0"/>
        <w:widowControl/>
        <w:spacing w:after="100"/>
        <w:jc w:val="left"/>
      </w:pPr>
      <w:r>
        <w:rPr>
          <w:rFonts w:ascii="Aptos" w:hAnsi="Aptos"/>
          <w:color w:val="000000"/>
        </w:rPr>
        <w:t>The pilot should measure whether families receive timely help and whether that help makes a difference. Results should be reported by island or county as well as statewide, so an average does not conceal a long wait in one community.</w:t>
      </w:r>
    </w:p>
    <w:p w14:paraId="216DF03C" w14:textId="77777777" w:rsidR="004439C2" w:rsidRDefault="00000000">
      <w:pPr>
        <w:keepNext w:val="0"/>
        <w:keepLines w:val="0"/>
        <w:pageBreakBefore w:val="0"/>
        <w:widowControl/>
        <w:spacing w:after="100"/>
        <w:jc w:val="left"/>
      </w:pPr>
      <w:r>
        <w:rPr>
          <w:rFonts w:ascii="Aptos" w:hAnsi="Aptos"/>
          <w:color w:val="000000"/>
        </w:rPr>
        <w:t>The executive dashboard should answer four questions: Can families get in? Do they receive an evaluation and a plan? Are caregivers supported? Are outcomes and costs improving? More detailed analysis can sit behind those measures.</w:t>
      </w:r>
    </w:p>
    <w:p w14:paraId="11A5E206" w14:textId="77777777" w:rsidR="004439C2" w:rsidRDefault="00000000">
      <w:pPr>
        <w:keepNext w:val="0"/>
        <w:keepLines w:val="0"/>
        <w:pageBreakBefore w:val="0"/>
        <w:widowControl/>
        <w:spacing w:after="100"/>
        <w:jc w:val="left"/>
      </w:pPr>
      <w:r>
        <w:rPr>
          <w:rFonts w:ascii="Aptos" w:hAnsi="Aptos"/>
          <w:color w:val="000000"/>
        </w:rPr>
        <w:t>Start with common definitions for referral dates, first contact, clinical evaluation, care-plan completion, caregiver assessment, and service follow-through. Add emergency visits, hospitalizations, and family experience where reliable data are available. The data can later be mapped to FHIR resources such as Observation, CarePlan, ServiceRequest, Condition, and Encounter.</w:t>
      </w:r>
    </w:p>
    <w:p>
      <w:pPr>
        <w:pStyle w:val="SmallNote"/>
      </w:pPr>
      <w:r>
        <w:t>The targets below are author recommendations for a pilot, not established service guarantees or measured results. The seven-day first-contact goal is distinct from the 30-day navigator-contact measure.</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1512"/>
        <w:gridCol w:w="2088"/>
        <w:gridCol w:w="4392"/>
        <w:gridCol w:w="1944"/>
      </w:tblGrid>
      <w:tr w:rsidR="004439C2" w14:paraId="3CEF87E0" w14:textId="77777777">
        <w:trPr>
          <w:jc w:val="center"/>
          <w:cantSplit/>
          <w:tblHeader/>
        </w:trPr>
        <w:tc>
          <w:tcPr>
            <w:tcW w:w="1512"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DCCACF" w14:textId="77777777" w:rsidR="004439C2" w:rsidRDefault="00000000">
            <w:pPr>
              <w:keepNext w:val="0"/>
              <w:keepLines w:val="0"/>
              <w:spacing w:after="20" w:line="252" w:lineRule="auto" w:before="0"/>
              <w:jc w:val="left"/>
            </w:pPr>
            <w:r>
              <w:rPr>
                <w:rFonts w:ascii="Aptos" w:hAnsi="Aptos"/>
                <w:b/>
                <w:color w:val="FFFFFF"/>
                <w:sz w:val="21"/>
              </w:rPr>
              <w:t>Domain</w:t>
            </w:r>
          </w:p>
        </w:tc>
        <w:tc>
          <w:tcPr>
            <w:tcW w:w="2088"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85D3DBD" w14:textId="77777777" w:rsidR="004439C2" w:rsidRDefault="00000000">
            <w:pPr>
              <w:keepNext w:val="0"/>
              <w:keepLines w:val="0"/>
              <w:spacing w:after="20" w:line="252" w:lineRule="auto" w:before="0"/>
              <w:jc w:val="left"/>
            </w:pPr>
            <w:r>
              <w:rPr>
                <w:rFonts w:ascii="Aptos" w:hAnsi="Aptos"/>
                <w:b/>
                <w:color w:val="FFFFFF"/>
                <w:sz w:val="21"/>
              </w:rPr>
              <w:t>KPI</w:t>
            </w:r>
          </w:p>
        </w:tc>
        <w:tc>
          <w:tcPr>
            <w:tcW w:w="4392"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1673FE" w14:textId="77777777" w:rsidR="004439C2" w:rsidRDefault="00000000">
            <w:pPr>
              <w:keepNext w:val="0"/>
              <w:keepLines w:val="0"/>
              <w:spacing w:after="20" w:line="252" w:lineRule="auto" w:before="0"/>
              <w:jc w:val="left"/>
            </w:pPr>
            <w:r>
              <w:rPr>
                <w:rFonts w:ascii="Aptos" w:hAnsi="Aptos"/>
                <w:b/>
                <w:color w:val="FFFFFF"/>
                <w:sz w:val="21"/>
              </w:rPr>
              <w:t>Definition</w:t>
            </w:r>
          </w:p>
        </w:tc>
        <w:tc>
          <w:tcPr>
            <w:tcW w:w="194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6CCC89" w14:textId="77777777" w:rsidR="004439C2" w:rsidRDefault="00000000">
            <w:pPr>
              <w:keepNext w:val="0"/>
              <w:keepLines w:val="0"/>
              <w:spacing w:after="20" w:line="252" w:lineRule="auto" w:before="0"/>
              <w:jc w:val="center"/>
            </w:pPr>
            <w:r>
              <w:rPr>
                <w:rFonts w:ascii="Aptos" w:hAnsi="Aptos"/>
                <w:b/>
                <w:color w:val="FFFFFF"/>
                <w:sz w:val="21"/>
              </w:rPr>
              <w:t>Proposed pilot target</w:t>
            </w:r>
          </w:p>
        </w:tc>
      </w:tr>
      <w:tr w:rsidR="004439C2" w14:paraId="62139C9B" w14:textId="77777777">
        <w:trPr>
          <w:jc w:val="center"/>
          <w:cantSplit/>
        </w:trPr>
        <w:tc>
          <w:tcPr>
            <w:tcW w:w="15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C3C69A0" w14:textId="77777777" w:rsidR="004439C2" w:rsidRDefault="00000000">
            <w:pPr>
              <w:keepNext w:val="0"/>
              <w:keepLines w:val="0"/>
              <w:spacing w:after="20" w:line="252" w:lineRule="auto" w:before="0"/>
              <w:jc w:val="left"/>
            </w:pPr>
            <w:r>
              <w:rPr>
                <w:rFonts w:ascii="Aptos" w:hAnsi="Aptos"/>
                <w:b w:val="0"/>
                <w:color w:val="000000"/>
                <w:sz w:val="21"/>
              </w:rPr>
              <w:t>Access</w:t>
            </w:r>
          </w:p>
        </w:tc>
        <w:tc>
          <w:tcPr>
            <w:tcW w:w="208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4AD0361" w14:textId="77777777" w:rsidR="004439C2" w:rsidRDefault="00000000">
            <w:pPr>
              <w:keepNext w:val="0"/>
              <w:keepLines w:val="0"/>
              <w:spacing w:after="20" w:line="252" w:lineRule="auto" w:before="0"/>
              <w:jc w:val="left"/>
            </w:pPr>
            <w:r>
              <w:rPr>
                <w:rFonts w:ascii="Aptos" w:hAnsi="Aptos"/>
                <w:b w:val="0"/>
                <w:color w:val="000000"/>
                <w:sz w:val="21"/>
              </w:rPr>
              <w:t>Referral-to-first-contact days</w:t>
            </w:r>
          </w:p>
        </w:tc>
        <w:tc>
          <w:tcPr>
            <w:tcW w:w="439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C677B6D" w14:textId="77777777" w:rsidR="004439C2" w:rsidRDefault="00000000">
            <w:pPr>
              <w:keepNext w:val="0"/>
              <w:keepLines w:val="0"/>
              <w:spacing w:after="20" w:line="252" w:lineRule="auto" w:before="0"/>
              <w:jc w:val="left"/>
            </w:pPr>
            <w:r>
              <w:rPr>
                <w:rFonts w:ascii="Aptos" w:hAnsi="Aptos"/>
                <w:b w:val="0"/>
                <w:color w:val="000000"/>
                <w:sz w:val="21"/>
              </w:rPr>
              <w:t>Median days from referral to navigator contact.</w:t>
            </w:r>
          </w:p>
        </w:tc>
        <w:tc>
          <w:tcPr>
            <w:tcW w:w="194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8F6E09C" w14:textId="77777777" w:rsidR="004439C2" w:rsidRDefault="00000000">
            <w:pPr>
              <w:keepNext w:val="0"/>
              <w:keepLines w:val="0"/>
              <w:spacing w:after="20" w:line="252" w:lineRule="auto" w:before="0"/>
              <w:jc w:val="center"/>
            </w:pPr>
            <w:r>
              <w:rPr>
                <w:rFonts w:ascii="Aptos" w:hAnsi="Aptos"/>
                <w:b w:val="0"/>
                <w:color w:val="000000"/>
                <w:sz w:val="21"/>
              </w:rPr>
              <w:t>&lt;= 7 days</w:t>
            </w:r>
          </w:p>
        </w:tc>
      </w:tr>
      <w:tr w:rsidR="004439C2" w14:paraId="423385BD" w14:textId="77777777">
        <w:trPr>
          <w:jc w:val="center"/>
          <w:cantSplit/>
        </w:trPr>
        <w:tc>
          <w:tcPr>
            <w:tcW w:w="15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56BE1A4" w14:textId="77777777" w:rsidR="004439C2" w:rsidRDefault="00000000">
            <w:pPr>
              <w:keepNext w:val="0"/>
              <w:keepLines w:val="0"/>
              <w:spacing w:after="20" w:line="252" w:lineRule="auto" w:before="0"/>
              <w:jc w:val="left"/>
            </w:pPr>
            <w:r>
              <w:rPr>
                <w:rFonts w:ascii="Aptos" w:hAnsi="Aptos"/>
                <w:b w:val="0"/>
                <w:color w:val="000000"/>
                <w:sz w:val="21"/>
              </w:rPr>
              <w:t>Access</w:t>
            </w:r>
          </w:p>
        </w:tc>
        <w:tc>
          <w:tcPr>
            <w:tcW w:w="208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6BC29AB" w14:textId="77777777" w:rsidR="004439C2" w:rsidRDefault="00000000">
            <w:pPr>
              <w:keepNext w:val="0"/>
              <w:keepLines w:val="0"/>
              <w:spacing w:after="20" w:line="252" w:lineRule="auto" w:before="0"/>
              <w:jc w:val="left"/>
            </w:pPr>
            <w:r>
              <w:rPr>
                <w:rFonts w:ascii="Aptos" w:hAnsi="Aptos"/>
                <w:b w:val="0"/>
                <w:color w:val="000000"/>
                <w:sz w:val="21"/>
              </w:rPr>
              <w:t>Referral-to-evaluation days</w:t>
            </w:r>
          </w:p>
        </w:tc>
        <w:tc>
          <w:tcPr>
            <w:tcW w:w="439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B975DD5" w14:textId="77777777" w:rsidR="004439C2" w:rsidRDefault="00000000">
            <w:pPr>
              <w:keepNext w:val="0"/>
              <w:keepLines w:val="0"/>
              <w:spacing w:after="20" w:line="252" w:lineRule="auto" w:before="0"/>
              <w:jc w:val="left"/>
            </w:pPr>
            <w:r>
              <w:rPr>
                <w:rFonts w:ascii="Aptos" w:hAnsi="Aptos"/>
                <w:b w:val="0"/>
                <w:color w:val="000000"/>
                <w:sz w:val="21"/>
              </w:rPr>
              <w:t>Median days from referral to first clinical evaluation.</w:t>
            </w:r>
          </w:p>
        </w:tc>
        <w:tc>
          <w:tcPr>
            <w:tcW w:w="194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8F7B6FB" w14:textId="77777777" w:rsidR="004439C2" w:rsidRDefault="00000000">
            <w:pPr>
              <w:keepNext w:val="0"/>
              <w:keepLines w:val="0"/>
              <w:spacing w:after="20" w:line="252" w:lineRule="auto" w:before="0"/>
              <w:jc w:val="center"/>
            </w:pPr>
            <w:r>
              <w:rPr>
                <w:rFonts w:ascii="Aptos" w:hAnsi="Aptos"/>
                <w:b w:val="0"/>
                <w:color w:val="000000"/>
                <w:sz w:val="21"/>
              </w:rPr>
              <w:t>21–30 days</w:t>
            </w:r>
          </w:p>
        </w:tc>
      </w:tr>
      <w:tr w:rsidR="004439C2" w14:paraId="272402A6" w14:textId="77777777">
        <w:trPr>
          <w:jc w:val="center"/>
          <w:cantSplit/>
        </w:trPr>
        <w:tc>
          <w:tcPr>
            <w:tcW w:w="15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D9E733C" w14:textId="77777777" w:rsidR="004439C2" w:rsidRDefault="00000000">
            <w:pPr>
              <w:keepNext w:val="0"/>
              <w:keepLines w:val="0"/>
              <w:spacing w:after="20" w:line="252" w:lineRule="auto" w:before="0"/>
              <w:jc w:val="left"/>
            </w:pPr>
            <w:r>
              <w:rPr>
                <w:rFonts w:ascii="Aptos" w:hAnsi="Aptos"/>
                <w:b w:val="0"/>
                <w:color w:val="000000"/>
                <w:sz w:val="21"/>
              </w:rPr>
              <w:t>Clinical</w:t>
            </w:r>
          </w:p>
        </w:tc>
        <w:tc>
          <w:tcPr>
            <w:tcW w:w="208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B79AE3" w14:textId="77777777" w:rsidR="004439C2" w:rsidRDefault="00000000">
            <w:pPr>
              <w:keepNext w:val="0"/>
              <w:keepLines w:val="0"/>
              <w:spacing w:after="20" w:line="252" w:lineRule="auto" w:before="0"/>
              <w:jc w:val="left"/>
            </w:pPr>
            <w:r>
              <w:rPr>
                <w:rFonts w:ascii="Aptos" w:hAnsi="Aptos"/>
                <w:b w:val="0"/>
                <w:color w:val="000000"/>
                <w:sz w:val="21"/>
              </w:rPr>
              <w:t>Diagnostic follow-up</w:t>
            </w:r>
          </w:p>
        </w:tc>
        <w:tc>
          <w:tcPr>
            <w:tcW w:w="439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8BDEB5A" w14:textId="77777777" w:rsidR="004439C2" w:rsidRDefault="00000000">
            <w:pPr>
              <w:keepNext w:val="0"/>
              <w:keepLines w:val="0"/>
              <w:spacing w:after="20" w:line="252" w:lineRule="auto" w:before="0"/>
              <w:jc w:val="left"/>
            </w:pPr>
            <w:r>
              <w:rPr>
                <w:rFonts w:ascii="Aptos" w:hAnsi="Aptos"/>
                <w:b w:val="0"/>
                <w:color w:val="000000"/>
                <w:sz w:val="21"/>
              </w:rPr>
              <w:t>Positive/concerning screens with follow-up / positive/concerning screens.</w:t>
            </w:r>
          </w:p>
        </w:tc>
        <w:tc>
          <w:tcPr>
            <w:tcW w:w="194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8FAC352" w14:textId="77777777" w:rsidR="004439C2" w:rsidRDefault="00000000">
            <w:pPr>
              <w:keepNext w:val="0"/>
              <w:keepLines w:val="0"/>
              <w:spacing w:after="20" w:line="252" w:lineRule="auto" w:before="0"/>
              <w:jc w:val="center"/>
            </w:pPr>
            <w:r>
              <w:rPr>
                <w:rFonts w:ascii="Aptos" w:hAnsi="Aptos"/>
                <w:b w:val="0"/>
                <w:color w:val="000000"/>
                <w:sz w:val="21"/>
              </w:rPr>
              <w:t>90%</w:t>
            </w:r>
          </w:p>
        </w:tc>
      </w:tr>
      <w:tr w:rsidR="004439C2" w14:paraId="02E52F0C" w14:textId="77777777">
        <w:trPr>
          <w:jc w:val="center"/>
          <w:cantSplit/>
        </w:trPr>
        <w:tc>
          <w:tcPr>
            <w:tcW w:w="15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B865653" w14:textId="77777777" w:rsidR="004439C2" w:rsidRDefault="00000000">
            <w:pPr>
              <w:keepNext w:val="0"/>
              <w:keepLines w:val="0"/>
              <w:spacing w:after="20" w:line="252" w:lineRule="auto" w:before="0"/>
              <w:jc w:val="left"/>
            </w:pPr>
            <w:r>
              <w:rPr>
                <w:rFonts w:ascii="Aptos" w:hAnsi="Aptos"/>
                <w:b w:val="0"/>
                <w:color w:val="000000"/>
                <w:sz w:val="21"/>
              </w:rPr>
              <w:t>Clinical</w:t>
            </w:r>
          </w:p>
        </w:tc>
        <w:tc>
          <w:tcPr>
            <w:tcW w:w="208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BAA7495" w14:textId="77777777" w:rsidR="004439C2" w:rsidRDefault="00000000">
            <w:pPr>
              <w:keepNext w:val="0"/>
              <w:keepLines w:val="0"/>
              <w:spacing w:after="20" w:line="252" w:lineRule="auto" w:before="0"/>
              <w:jc w:val="left"/>
            </w:pPr>
            <w:r>
              <w:rPr>
                <w:rFonts w:ascii="Aptos" w:hAnsi="Aptos"/>
                <w:b w:val="0"/>
                <w:color w:val="000000"/>
                <w:sz w:val="21"/>
              </w:rPr>
              <w:t>Early-stage diagnosis share</w:t>
            </w:r>
          </w:p>
        </w:tc>
        <w:tc>
          <w:tcPr>
            <w:tcW w:w="439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5476E71" w14:textId="77777777" w:rsidR="004439C2" w:rsidRDefault="00000000">
            <w:pPr>
              <w:keepNext w:val="0"/>
              <w:keepLines w:val="0"/>
              <w:spacing w:after="20" w:line="252" w:lineRule="auto" w:before="0"/>
              <w:jc w:val="left"/>
            </w:pPr>
            <w:r>
              <w:rPr>
                <w:rFonts w:ascii="Aptos" w:hAnsi="Aptos"/>
                <w:b w:val="0"/>
                <w:color w:val="000000"/>
                <w:sz w:val="21"/>
              </w:rPr>
              <w:t>Early-stage diagnoses / total diagnoses.</w:t>
            </w:r>
          </w:p>
        </w:tc>
        <w:tc>
          <w:tcPr>
            <w:tcW w:w="194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64B7A0" w14:textId="77777777" w:rsidR="004439C2" w:rsidRDefault="00000000">
            <w:pPr>
              <w:keepNext w:val="0"/>
              <w:keepLines w:val="0"/>
              <w:spacing w:after="20" w:line="252" w:lineRule="auto" w:before="0"/>
              <w:jc w:val="center"/>
            </w:pPr>
            <w:r>
              <w:rPr>
                <w:rFonts w:ascii="Aptos" w:hAnsi="Aptos"/>
                <w:b w:val="0"/>
                <w:color w:val="000000"/>
                <w:sz w:val="21"/>
              </w:rPr>
              <w:t>Increase quarterly</w:t>
            </w:r>
          </w:p>
        </w:tc>
      </w:tr>
      <w:tr w:rsidR="004439C2" w14:paraId="18CB19F7" w14:textId="77777777">
        <w:trPr>
          <w:jc w:val="center"/>
          <w:cantSplit/>
        </w:trPr>
        <w:tc>
          <w:tcPr>
            <w:tcW w:w="15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D4AA27F" w14:textId="77777777" w:rsidR="004439C2" w:rsidRDefault="00000000">
            <w:pPr>
              <w:keepNext w:val="0"/>
              <w:keepLines w:val="0"/>
              <w:spacing w:after="20" w:line="252" w:lineRule="auto" w:before="0"/>
              <w:jc w:val="left"/>
            </w:pPr>
            <w:r>
              <w:rPr>
                <w:rFonts w:ascii="Aptos" w:hAnsi="Aptos"/>
                <w:b w:val="0"/>
                <w:color w:val="000000"/>
                <w:sz w:val="21"/>
              </w:rPr>
              <w:t>Workforce</w:t>
            </w:r>
          </w:p>
        </w:tc>
        <w:tc>
          <w:tcPr>
            <w:tcW w:w="208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48B264" w14:textId="77777777" w:rsidR="004439C2" w:rsidRDefault="00000000">
            <w:pPr>
              <w:keepNext w:val="0"/>
              <w:keepLines w:val="0"/>
              <w:spacing w:after="20" w:line="252" w:lineRule="auto" w:before="0"/>
              <w:jc w:val="left"/>
            </w:pPr>
            <w:r>
              <w:rPr>
                <w:rFonts w:ascii="Aptos" w:hAnsi="Aptos"/>
                <w:b w:val="0"/>
                <w:color w:val="000000"/>
                <w:sz w:val="21"/>
              </w:rPr>
              <w:t>Training completion</w:t>
            </w:r>
          </w:p>
        </w:tc>
        <w:tc>
          <w:tcPr>
            <w:tcW w:w="439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6F05F0D" w14:textId="77777777" w:rsidR="004439C2" w:rsidRDefault="00000000">
            <w:pPr>
              <w:keepNext w:val="0"/>
              <w:keepLines w:val="0"/>
              <w:spacing w:after="20" w:line="252" w:lineRule="auto" w:before="0"/>
              <w:jc w:val="left"/>
            </w:pPr>
            <w:r>
              <w:rPr>
                <w:rFonts w:ascii="Aptos" w:hAnsi="Aptos"/>
                <w:b w:val="0"/>
                <w:color w:val="000000"/>
                <w:sz w:val="21"/>
              </w:rPr>
              <w:t>Completed training / enrolled providers.</w:t>
            </w:r>
          </w:p>
        </w:tc>
        <w:tc>
          <w:tcPr>
            <w:tcW w:w="194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E7B3C75" w14:textId="77777777" w:rsidR="004439C2" w:rsidRDefault="00000000">
            <w:pPr>
              <w:keepNext w:val="0"/>
              <w:keepLines w:val="0"/>
              <w:spacing w:after="20" w:line="252" w:lineRule="auto" w:before="0"/>
              <w:jc w:val="center"/>
            </w:pPr>
            <w:r>
              <w:rPr>
                <w:rFonts w:ascii="Aptos" w:hAnsi="Aptos"/>
                <w:b w:val="0"/>
                <w:color w:val="000000"/>
                <w:sz w:val="21"/>
              </w:rPr>
              <w:t>At least 85%</w:t>
            </w:r>
          </w:p>
        </w:tc>
      </w:tr>
      <w:tr w:rsidR="004439C2" w14:paraId="72A765EB" w14:textId="77777777">
        <w:trPr>
          <w:jc w:val="center"/>
          <w:cantSplit/>
        </w:trPr>
        <w:tc>
          <w:tcPr>
            <w:tcW w:w="15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AFDAD1" w14:textId="77777777" w:rsidR="004439C2" w:rsidRDefault="00000000">
            <w:pPr>
              <w:keepNext w:val="0"/>
              <w:keepLines w:val="0"/>
              <w:spacing w:after="20" w:line="252" w:lineRule="auto" w:before="0"/>
              <w:jc w:val="left"/>
            </w:pPr>
            <w:r>
              <w:rPr>
                <w:rFonts w:ascii="Aptos" w:hAnsi="Aptos"/>
                <w:b w:val="0"/>
                <w:color w:val="000000"/>
                <w:sz w:val="21"/>
              </w:rPr>
              <w:t>Navigation</w:t>
            </w:r>
          </w:p>
        </w:tc>
        <w:tc>
          <w:tcPr>
            <w:tcW w:w="208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F6A65B4" w14:textId="77777777" w:rsidR="004439C2" w:rsidRDefault="00000000">
            <w:pPr>
              <w:keepNext w:val="0"/>
              <w:keepLines w:val="0"/>
              <w:spacing w:after="20" w:line="252" w:lineRule="auto" w:before="0"/>
              <w:jc w:val="left"/>
            </w:pPr>
            <w:r>
              <w:rPr>
                <w:rFonts w:ascii="Aptos" w:hAnsi="Aptos"/>
                <w:b w:val="0"/>
                <w:color w:val="000000"/>
                <w:sz w:val="21"/>
              </w:rPr>
              <w:t>Navigator contact</w:t>
            </w:r>
          </w:p>
        </w:tc>
        <w:tc>
          <w:tcPr>
            <w:tcW w:w="439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FCCAC2A" w14:textId="77777777" w:rsidR="004439C2" w:rsidRDefault="00000000">
            <w:pPr>
              <w:keepNext w:val="0"/>
              <w:keepLines w:val="0"/>
              <w:spacing w:after="20" w:line="252" w:lineRule="auto" w:before="0"/>
              <w:jc w:val="left"/>
            </w:pPr>
            <w:r>
              <w:rPr>
                <w:rFonts w:ascii="Aptos" w:hAnsi="Aptos"/>
                <w:b w:val="0"/>
                <w:color w:val="000000"/>
                <w:sz w:val="21"/>
              </w:rPr>
              <w:t>Contact within 30 days / assigned patients.</w:t>
            </w:r>
          </w:p>
        </w:tc>
        <w:tc>
          <w:tcPr>
            <w:tcW w:w="194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9F5B82D" w14:textId="77777777" w:rsidR="004439C2" w:rsidRDefault="00000000">
            <w:pPr>
              <w:keepNext w:val="0"/>
              <w:keepLines w:val="0"/>
              <w:spacing w:after="20" w:line="252" w:lineRule="auto" w:before="0"/>
              <w:jc w:val="center"/>
            </w:pPr>
            <w:r>
              <w:rPr>
                <w:rFonts w:ascii="Aptos" w:hAnsi="Aptos"/>
                <w:b w:val="0"/>
                <w:color w:val="000000"/>
                <w:sz w:val="21"/>
              </w:rPr>
              <w:t>95%</w:t>
            </w:r>
          </w:p>
        </w:tc>
      </w:tr>
      <w:tr w:rsidR="004439C2" w14:paraId="2DF49377" w14:textId="77777777">
        <w:trPr>
          <w:jc w:val="center"/>
          <w:cantSplit/>
        </w:trPr>
        <w:tc>
          <w:tcPr>
            <w:tcW w:w="15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FDE4D4" w14:textId="77777777" w:rsidR="004439C2" w:rsidRDefault="00000000">
            <w:pPr>
              <w:keepNext w:val="0"/>
              <w:keepLines w:val="0"/>
              <w:spacing w:after="20" w:line="252" w:lineRule="auto" w:before="0"/>
              <w:jc w:val="left"/>
            </w:pPr>
            <w:r>
              <w:rPr>
                <w:rFonts w:ascii="Aptos" w:hAnsi="Aptos"/>
                <w:b w:val="0"/>
                <w:color w:val="000000"/>
                <w:sz w:val="21"/>
              </w:rPr>
              <w:t>Navigation</w:t>
            </w:r>
          </w:p>
        </w:tc>
        <w:tc>
          <w:tcPr>
            <w:tcW w:w="208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940679E" w14:textId="77777777" w:rsidR="004439C2" w:rsidRDefault="00000000">
            <w:pPr>
              <w:keepNext w:val="0"/>
              <w:keepLines w:val="0"/>
              <w:spacing w:after="20" w:line="252" w:lineRule="auto" w:before="0"/>
              <w:jc w:val="left"/>
            </w:pPr>
            <w:r>
              <w:rPr>
                <w:rFonts w:ascii="Aptos" w:hAnsi="Aptos"/>
                <w:b w:val="0"/>
                <w:color w:val="000000"/>
                <w:sz w:val="21"/>
              </w:rPr>
              <w:t>Care plan completion</w:t>
            </w:r>
          </w:p>
        </w:tc>
        <w:tc>
          <w:tcPr>
            <w:tcW w:w="439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6D3E0A1" w14:textId="77777777" w:rsidR="004439C2" w:rsidRDefault="00000000">
            <w:pPr>
              <w:keepNext w:val="0"/>
              <w:keepLines w:val="0"/>
              <w:spacing w:after="20" w:line="252" w:lineRule="auto" w:before="0"/>
              <w:jc w:val="left"/>
            </w:pPr>
            <w:r>
              <w:rPr>
                <w:rFonts w:ascii="Aptos" w:hAnsi="Aptos"/>
                <w:b w:val="0"/>
                <w:color w:val="000000"/>
                <w:sz w:val="21"/>
              </w:rPr>
              <w:t>Completed care plans / assigned patients.</w:t>
            </w:r>
          </w:p>
        </w:tc>
        <w:tc>
          <w:tcPr>
            <w:tcW w:w="194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95D5E3A" w14:textId="77777777" w:rsidR="004439C2" w:rsidRDefault="00000000">
            <w:pPr>
              <w:keepNext w:val="0"/>
              <w:keepLines w:val="0"/>
              <w:spacing w:after="20" w:line="252" w:lineRule="auto" w:before="0"/>
              <w:jc w:val="center"/>
            </w:pPr>
            <w:r>
              <w:rPr>
                <w:rFonts w:ascii="Aptos" w:hAnsi="Aptos"/>
                <w:b w:val="0"/>
                <w:color w:val="000000"/>
                <w:sz w:val="21"/>
              </w:rPr>
              <w:t>90%</w:t>
            </w:r>
          </w:p>
        </w:tc>
      </w:tr>
      <w:tr w:rsidR="004439C2" w14:paraId="5D30227B" w14:textId="77777777">
        <w:trPr>
          <w:jc w:val="center"/>
          <w:cantSplit/>
        </w:trPr>
        <w:tc>
          <w:tcPr>
            <w:tcW w:w="15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C9FF25" w14:textId="77777777" w:rsidR="004439C2" w:rsidRDefault="00000000">
            <w:pPr>
              <w:keepNext w:val="0"/>
              <w:keepLines w:val="0"/>
              <w:spacing w:after="20" w:line="252" w:lineRule="auto" w:before="0"/>
              <w:jc w:val="left"/>
            </w:pPr>
            <w:r>
              <w:rPr>
                <w:rFonts w:ascii="Aptos" w:hAnsi="Aptos"/>
                <w:b w:val="0"/>
                <w:color w:val="000000"/>
                <w:sz w:val="21"/>
              </w:rPr>
              <w:t>Referral</w:t>
            </w:r>
          </w:p>
        </w:tc>
        <w:tc>
          <w:tcPr>
            <w:tcW w:w="208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4DE9C9" w14:textId="77777777" w:rsidR="004439C2" w:rsidRDefault="00000000">
            <w:pPr>
              <w:keepNext w:val="0"/>
              <w:keepLines w:val="0"/>
              <w:spacing w:after="20" w:line="252" w:lineRule="auto" w:before="0"/>
              <w:jc w:val="left"/>
            </w:pPr>
            <w:r>
              <w:rPr>
                <w:rFonts w:ascii="Aptos" w:hAnsi="Aptos"/>
                <w:b w:val="0"/>
                <w:color w:val="000000"/>
                <w:sz w:val="21"/>
              </w:rPr>
              <w:t>Referral closure</w:t>
            </w:r>
          </w:p>
        </w:tc>
        <w:tc>
          <w:tcPr>
            <w:tcW w:w="439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20E9878" w14:textId="77777777" w:rsidR="004439C2" w:rsidRDefault="00000000">
            <w:pPr>
              <w:keepNext w:val="0"/>
              <w:keepLines w:val="0"/>
              <w:spacing w:after="20" w:line="252" w:lineRule="auto" w:before="0"/>
              <w:jc w:val="left"/>
            </w:pPr>
            <w:r>
              <w:rPr>
                <w:rFonts w:ascii="Aptos" w:hAnsi="Aptos"/>
                <w:b w:val="0"/>
                <w:color w:val="000000"/>
                <w:sz w:val="21"/>
              </w:rPr>
              <w:t>Closed referrals / referrals made.</w:t>
            </w:r>
          </w:p>
        </w:tc>
        <w:tc>
          <w:tcPr>
            <w:tcW w:w="194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4FBDBE7" w14:textId="77777777" w:rsidR="004439C2" w:rsidRDefault="00000000">
            <w:pPr>
              <w:keepNext w:val="0"/>
              <w:keepLines w:val="0"/>
              <w:spacing w:after="20" w:line="252" w:lineRule="auto" w:before="0"/>
              <w:jc w:val="center"/>
            </w:pPr>
            <w:r>
              <w:rPr>
                <w:rFonts w:ascii="Aptos" w:hAnsi="Aptos"/>
                <w:b w:val="0"/>
                <w:color w:val="000000"/>
                <w:sz w:val="21"/>
              </w:rPr>
              <w:t>85%</w:t>
            </w:r>
          </w:p>
        </w:tc>
      </w:tr>
      <w:tr w:rsidR="004439C2" w14:paraId="657161FD" w14:textId="77777777">
        <w:trPr>
          <w:jc w:val="center"/>
          <w:cantSplit/>
        </w:trPr>
        <w:tc>
          <w:tcPr>
            <w:tcW w:w="15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A7A24D" w14:textId="77777777" w:rsidR="004439C2" w:rsidRDefault="00000000">
            <w:pPr>
              <w:keepNext w:val="0"/>
              <w:keepLines w:val="0"/>
              <w:spacing w:after="20" w:line="252" w:lineRule="auto" w:before="0"/>
              <w:jc w:val="left"/>
            </w:pPr>
            <w:r>
              <w:rPr>
                <w:rFonts w:ascii="Aptos" w:hAnsi="Aptos"/>
                <w:b w:val="0"/>
                <w:color w:val="000000"/>
                <w:sz w:val="21"/>
              </w:rPr>
              <w:t>Caregiver</w:t>
            </w:r>
          </w:p>
        </w:tc>
        <w:tc>
          <w:tcPr>
            <w:tcW w:w="208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C0A20BE" w14:textId="77777777" w:rsidR="004439C2" w:rsidRDefault="00000000">
            <w:pPr>
              <w:keepNext w:val="0"/>
              <w:keepLines w:val="0"/>
              <w:spacing w:after="20" w:line="252" w:lineRule="auto" w:before="0"/>
              <w:jc w:val="left"/>
            </w:pPr>
            <w:r>
              <w:rPr>
                <w:rFonts w:ascii="Aptos" w:hAnsi="Aptos"/>
                <w:b w:val="0"/>
                <w:color w:val="000000"/>
                <w:sz w:val="21"/>
              </w:rPr>
              <w:t>Caregiver assessment</w:t>
            </w:r>
          </w:p>
        </w:tc>
        <w:tc>
          <w:tcPr>
            <w:tcW w:w="439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96D86A" w14:textId="77777777" w:rsidR="004439C2" w:rsidRDefault="00000000">
            <w:pPr>
              <w:keepNext w:val="0"/>
              <w:keepLines w:val="0"/>
              <w:spacing w:after="20" w:line="252" w:lineRule="auto" w:before="0"/>
              <w:jc w:val="left"/>
            </w:pPr>
            <w:r>
              <w:rPr>
                <w:rFonts w:ascii="Aptos" w:hAnsi="Aptos"/>
                <w:b w:val="0"/>
                <w:color w:val="000000"/>
                <w:sz w:val="21"/>
              </w:rPr>
              <w:t>Caregivers assessed / identified caregivers.</w:t>
            </w:r>
          </w:p>
        </w:tc>
        <w:tc>
          <w:tcPr>
            <w:tcW w:w="194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4F9279D" w14:textId="77777777" w:rsidR="004439C2" w:rsidRDefault="00000000">
            <w:pPr>
              <w:keepNext w:val="0"/>
              <w:keepLines w:val="0"/>
              <w:spacing w:after="20" w:line="252" w:lineRule="auto" w:before="0"/>
              <w:jc w:val="center"/>
            </w:pPr>
            <w:r>
              <w:rPr>
                <w:rFonts w:ascii="Aptos" w:hAnsi="Aptos"/>
                <w:b w:val="0"/>
                <w:color w:val="000000"/>
                <w:sz w:val="21"/>
              </w:rPr>
              <w:t>80%</w:t>
            </w:r>
          </w:p>
        </w:tc>
      </w:tr>
      <w:tr w:rsidR="004439C2" w14:paraId="0526DAAF" w14:textId="77777777">
        <w:trPr>
          <w:jc w:val="center"/>
          <w:cantSplit/>
        </w:trPr>
        <w:tc>
          <w:tcPr>
            <w:tcW w:w="15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9C90A57" w14:textId="77777777" w:rsidR="004439C2" w:rsidRDefault="00000000">
            <w:pPr>
              <w:keepNext w:val="0"/>
              <w:keepLines w:val="0"/>
              <w:spacing w:after="20" w:line="252" w:lineRule="auto" w:before="0"/>
              <w:jc w:val="left"/>
            </w:pPr>
            <w:r>
              <w:rPr>
                <w:rFonts w:ascii="Aptos" w:hAnsi="Aptos"/>
                <w:b w:val="0"/>
                <w:color w:val="000000"/>
                <w:sz w:val="21"/>
              </w:rPr>
              <w:t>Outcome</w:t>
            </w:r>
          </w:p>
        </w:tc>
        <w:tc>
          <w:tcPr>
            <w:tcW w:w="208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9E86DE" w14:textId="77777777" w:rsidR="004439C2" w:rsidRDefault="00000000">
            <w:pPr>
              <w:keepNext w:val="0"/>
              <w:keepLines w:val="0"/>
              <w:spacing w:after="20" w:line="252" w:lineRule="auto" w:before="0"/>
              <w:jc w:val="left"/>
            </w:pPr>
            <w:r>
              <w:rPr>
                <w:rFonts w:ascii="Aptos" w:hAnsi="Aptos"/>
                <w:b w:val="0"/>
                <w:color w:val="000000"/>
                <w:sz w:val="21"/>
              </w:rPr>
              <w:t>Emergency use</w:t>
            </w:r>
          </w:p>
        </w:tc>
        <w:tc>
          <w:tcPr>
            <w:tcW w:w="439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CA8D5A2" w14:textId="77777777" w:rsidR="004439C2" w:rsidRDefault="00000000">
            <w:pPr>
              <w:keepNext w:val="0"/>
              <w:keepLines w:val="0"/>
              <w:spacing w:after="20" w:line="252" w:lineRule="auto" w:before="0"/>
              <w:jc w:val="left"/>
            </w:pPr>
            <w:r>
              <w:rPr>
                <w:rFonts w:ascii="Aptos" w:hAnsi="Aptos"/>
                <w:b w:val="0"/>
                <w:color w:val="000000"/>
                <w:sz w:val="21"/>
              </w:rPr>
              <w:t>ED visits per 1,000 patient-months; assess avoidability separately.</w:t>
            </w:r>
          </w:p>
        </w:tc>
        <w:tc>
          <w:tcPr>
            <w:tcW w:w="194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18594F" w14:textId="77777777" w:rsidR="004439C2" w:rsidRDefault="00000000">
            <w:pPr>
              <w:keepNext w:val="0"/>
              <w:keepLines w:val="0"/>
              <w:spacing w:after="20" w:line="252" w:lineRule="auto" w:before="0"/>
              <w:jc w:val="center"/>
            </w:pPr>
            <w:r>
              <w:rPr>
                <w:rFonts w:ascii="Aptos" w:hAnsi="Aptos"/>
                <w:b w:val="0"/>
                <w:color w:val="000000"/>
                <w:sz w:val="21"/>
              </w:rPr>
              <w:t>Reduce over baseline</w:t>
            </w:r>
          </w:p>
        </w:tc>
      </w:tr>
      <w:tr w:rsidR="004439C2" w14:paraId="53DBEF47" w14:textId="77777777">
        <w:trPr>
          <w:jc w:val="center"/>
          <w:cantSplit/>
        </w:trPr>
        <w:tc>
          <w:tcPr>
            <w:tcW w:w="15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EA01AC8" w14:textId="77777777" w:rsidR="004439C2" w:rsidRDefault="00000000">
            <w:pPr>
              <w:keepNext w:val="0"/>
              <w:keepLines w:val="0"/>
              <w:spacing w:after="20" w:line="252" w:lineRule="auto" w:before="0"/>
              <w:jc w:val="left"/>
            </w:pPr>
            <w:r>
              <w:rPr>
                <w:rFonts w:ascii="Aptos" w:hAnsi="Aptos"/>
                <w:b w:val="0"/>
                <w:color w:val="000000"/>
                <w:sz w:val="21"/>
              </w:rPr>
              <w:t>Outcome</w:t>
            </w:r>
          </w:p>
        </w:tc>
        <w:tc>
          <w:tcPr>
            <w:tcW w:w="208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302EC5" w14:textId="77777777" w:rsidR="004439C2" w:rsidRDefault="00000000">
            <w:pPr>
              <w:keepNext w:val="0"/>
              <w:keepLines w:val="0"/>
              <w:spacing w:after="20" w:line="252" w:lineRule="auto" w:before="0"/>
              <w:jc w:val="left"/>
            </w:pPr>
            <w:r>
              <w:rPr>
                <w:rFonts w:ascii="Aptos" w:hAnsi="Aptos"/>
                <w:b w:val="0"/>
                <w:color w:val="000000"/>
                <w:sz w:val="21"/>
              </w:rPr>
              <w:t>Hospitalization rate</w:t>
            </w:r>
          </w:p>
        </w:tc>
        <w:tc>
          <w:tcPr>
            <w:tcW w:w="439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7EF351" w14:textId="77777777" w:rsidR="004439C2" w:rsidRDefault="00000000">
            <w:pPr>
              <w:keepNext w:val="0"/>
              <w:keepLines w:val="0"/>
              <w:spacing w:after="20" w:line="252" w:lineRule="auto" w:before="0"/>
              <w:jc w:val="left"/>
            </w:pPr>
            <w:r>
              <w:rPr>
                <w:rFonts w:ascii="Aptos" w:hAnsi="Aptos"/>
                <w:b w:val="0"/>
                <w:color w:val="000000"/>
                <w:sz w:val="21"/>
              </w:rPr>
              <w:t>Admissions per 1,000 patient-months.</w:t>
            </w:r>
          </w:p>
        </w:tc>
        <w:tc>
          <w:tcPr>
            <w:tcW w:w="194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49234C" w14:textId="77777777" w:rsidR="004439C2" w:rsidRDefault="00000000">
            <w:pPr>
              <w:keepNext w:val="0"/>
              <w:keepLines w:val="0"/>
              <w:spacing w:after="20" w:line="252" w:lineRule="auto" w:before="0"/>
              <w:jc w:val="center"/>
            </w:pPr>
            <w:r>
              <w:rPr>
                <w:rFonts w:ascii="Aptos" w:hAnsi="Aptos"/>
                <w:b w:val="0"/>
                <w:color w:val="000000"/>
                <w:sz w:val="21"/>
              </w:rPr>
              <w:t>Reduce over baseline</w:t>
            </w:r>
          </w:p>
        </w:tc>
      </w:tr>
      <w:tr w:rsidR="004439C2" w14:paraId="5D1E8ECB" w14:textId="77777777">
        <w:trPr>
          <w:jc w:val="center"/>
          <w:cantSplit/>
        </w:trPr>
        <w:tc>
          <w:tcPr>
            <w:tcW w:w="15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7775A60" w14:textId="77777777" w:rsidR="004439C2" w:rsidRDefault="00000000">
            <w:pPr>
              <w:keepNext w:val="0"/>
              <w:keepLines w:val="0"/>
              <w:spacing w:after="20" w:line="252" w:lineRule="auto" w:before="0"/>
              <w:jc w:val="left"/>
            </w:pPr>
            <w:r>
              <w:rPr>
                <w:rFonts w:ascii="Aptos" w:hAnsi="Aptos"/>
                <w:b w:val="0"/>
                <w:color w:val="000000"/>
                <w:sz w:val="21"/>
              </w:rPr>
              <w:t>Experience</w:t>
            </w:r>
          </w:p>
        </w:tc>
        <w:tc>
          <w:tcPr>
            <w:tcW w:w="208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8D2D7B5" w14:textId="77777777" w:rsidR="004439C2" w:rsidRDefault="00000000">
            <w:pPr>
              <w:keepNext w:val="0"/>
              <w:keepLines w:val="0"/>
              <w:spacing w:after="20" w:line="252" w:lineRule="auto" w:before="0"/>
              <w:jc w:val="left"/>
            </w:pPr>
            <w:r>
              <w:rPr>
                <w:rFonts w:ascii="Aptos" w:hAnsi="Aptos"/>
                <w:b w:val="0"/>
                <w:color w:val="000000"/>
                <w:sz w:val="21"/>
              </w:rPr>
              <w:t>Family satisfaction</w:t>
            </w:r>
          </w:p>
        </w:tc>
        <w:tc>
          <w:tcPr>
            <w:tcW w:w="439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BAA3BDB" w14:textId="77777777" w:rsidR="004439C2" w:rsidRDefault="00000000">
            <w:pPr>
              <w:keepNext w:val="0"/>
              <w:keepLines w:val="0"/>
              <w:spacing w:after="20" w:line="252" w:lineRule="auto" w:before="0"/>
              <w:jc w:val="left"/>
            </w:pPr>
            <w:r>
              <w:rPr>
                <w:rFonts w:ascii="Aptos" w:hAnsi="Aptos"/>
                <w:b w:val="0"/>
                <w:color w:val="000000"/>
                <w:sz w:val="21"/>
              </w:rPr>
              <w:t>Satisfied families / survey respondents.</w:t>
            </w:r>
          </w:p>
        </w:tc>
        <w:tc>
          <w:tcPr>
            <w:tcW w:w="194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C71933" w14:textId="77777777" w:rsidR="004439C2" w:rsidRDefault="00000000">
            <w:pPr>
              <w:keepNext w:val="0"/>
              <w:keepLines w:val="0"/>
              <w:spacing w:after="20" w:line="252" w:lineRule="auto" w:before="0"/>
              <w:jc w:val="center"/>
            </w:pPr>
            <w:r>
              <w:rPr>
                <w:rFonts w:ascii="Aptos" w:hAnsi="Aptos"/>
                <w:b w:val="0"/>
                <w:color w:val="000000"/>
                <w:sz w:val="21"/>
              </w:rPr>
              <w:t>At least 90%</w:t>
            </w:r>
          </w:p>
        </w:tc>
      </w:tr>
    </w:tbl>
    <w:p w14:paraId="07FD6C5A" w14:textId="77777777" w:rsidR="004439C2" w:rsidRDefault="00000000">
      <w:pPr>
        <w:keepNext w:val="0"/>
        <w:keepLines w:val="0"/>
        <w:pageBreakBefore w:val="0"/>
        <w:widowControl/>
        <w:spacing w:after="100"/>
        <w:jc w:val="left"/>
      </w:pPr>
      <w:r>
        <w:rPr>
          <w:rFonts w:ascii="Aptos" w:hAnsi="Aptos"/>
          <w:color w:val="000000"/>
        </w:rPr>
        <w:t>Each measure needs an owner, a review schedule, and an agreed response when performance falls short. The Executive Office on Aging, clinical partners, community organizations, payers, and family representatives should have defined roles in that review.</w:t>
      </w:r>
    </w:p>
    <w:p w14:paraId="20327012" w14:textId="77777777" w:rsidR="004439C2" w:rsidRDefault="00000000">
      <w:pPr>
        <w:pStyle w:val="PullQuoteCustom"/>
        <w:keepNext w:val="0"/>
        <w:keepLines w:val="0"/>
        <w:pageBreakBefore w:val="0"/>
        <w:widowControl/>
        <w:spacing w:after="100" w:line="250" w:lineRule="auto"/>
        <w:jc w:val="left"/>
      </w:pPr>
      <w:r>
        <w:rPr>
          <w:rFonts w:ascii="Aptos" w:hAnsi="Aptos"/>
          <w:color w:val="000000"/>
        </w:rPr>
        <w:t>Break-even reduction = annual program cost ÷ annual addressable baseline cost × 100%.</w:t>
      </w:r>
    </w:p>
    <w:p w14:paraId="4A021EEE" w14:textId="77777777" w:rsidR="004439C2" w:rsidRDefault="00000000">
      <w:pPr>
        <w:keepNext w:val="0"/>
        <w:keepLines w:val="0"/>
        <w:pageBreakBefore w:val="0"/>
        <w:widowControl/>
        <w:spacing w:after="100"/>
        <w:jc w:val="left"/>
      </w:pPr>
      <w:r>
        <w:rPr>
          <w:rFonts w:ascii="Aptos" w:hAnsi="Aptos"/>
          <w:color w:val="000000"/>
        </w:rPr>
        <w:t>The financial test must use the same population and time period for costs and savings. Only spending the program could plausibly affect belongs in the addressable baseline. Earlier support may reduce some crisis use, but savings are not guaranteed and may accrue to a different payer from the one funding the program.</w:t>
      </w:r>
    </w:p>
    <w:p w14:paraId="4E6979BC" w14:textId="77777777" w:rsidR="004439C2" w:rsidRDefault="00000000">
      <w:bookmarkStart w:id="214" w:name="edited_section_14"/>
      <w:pPr>
        <w:pStyle w:val="Heading2"/>
        <w:keepNext/>
        <w:keepLines w:val="0"/>
        <w:pageBreakBefore w:val="0"/>
        <w:widowControl/>
        <w:jc w:val="left"/>
      </w:pPr>
      <w:bookmarkStart w:id="17" w:name="__RefHeading___Toc3844_1517725744"/>
      <w:bookmarkEnd w:id="17"/>
      <w:r>
        <w:rPr>
          <w:rFonts w:ascii="Aptos" w:hAnsi="Aptos"/>
          <w:color w:val="000000"/>
        </w:rPr>
        <w:t>13 Adapting the Hawaiʻi model elsewhere</w:t>
      </w:r>
      <w:bookmarkEnd w:id="214"/>
    </w:p>
    <w:p w14:paraId="473011CF" w14:textId="77777777" w:rsidR="004439C2" w:rsidRDefault="00000000">
      <w:pPr>
        <w:keepNext w:val="0"/>
        <w:keepLines w:val="0"/>
        <w:pageBreakBefore w:val="0"/>
        <w:widowControl/>
        <w:spacing w:after="100"/>
        <w:jc w:val="left"/>
      </w:pPr>
      <w:r>
        <w:rPr>
          <w:rFonts w:ascii="Aptos" w:hAnsi="Aptos"/>
          <w:color w:val="000000"/>
        </w:rPr>
        <w:t>Hawaiʻi could provide other states with a tested operating model and practical materials for implementation. That requires collecting evidence from the beginning and documenting both what works and what needs to change.</w:t>
      </w:r>
    </w:p>
    <w:p w14:paraId="1A2800E0" w14:textId="77777777" w:rsidR="004439C2" w:rsidRDefault="00000000">
      <w:pPr>
        <w:keepNext w:val="0"/>
        <w:keepLines w:val="0"/>
        <w:pageBreakBefore w:val="0"/>
        <w:widowControl/>
        <w:spacing w:after="100"/>
        <w:jc w:val="left"/>
      </w:pPr>
      <w:r>
        <w:rPr>
          <w:rFonts w:ascii="Aptos" w:hAnsi="Aptos"/>
          <w:color w:val="000000"/>
        </w:rPr>
        <w:t>Inter-island travel and uneven access to specialists make Hawaiʻi a useful setting for testing telehealth, shared clinical capacity, and navigation. Success here would offer lessons for other regions, though it would not prove that the same approach will work everywhere.</w:t>
      </w:r>
    </w:p>
    <w:p w14:paraId="0BB66094" w14:textId="77777777" w:rsidR="004439C2" w:rsidRDefault="00000000">
      <w:pPr>
        <w:keepNext w:val="0"/>
        <w:keepLines w:val="0"/>
        <w:pageBreakBefore w:val="0"/>
        <w:widowControl/>
        <w:spacing w:after="100"/>
        <w:jc w:val="left"/>
      </w:pPr>
      <w:r>
        <w:rPr>
          <w:rFonts w:ascii="Aptos" w:hAnsi="Aptos"/>
          <w:color w:val="000000"/>
        </w:rPr>
        <w:t>Other states face their own barriers, including long rural distances, provider shortages, fragmented urban services, and different Medicaid arrangements. Tribal communities also require approaches that respect sovereignty and local priorities. Each setting would need to adapt the model and test it locally.</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12906114"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A3C104" w14:textId="77777777" w:rsidR="004439C2" w:rsidRDefault="00000000">
            <w:pPr>
              <w:keepNext w:val="0"/>
              <w:keepLines w:val="0"/>
              <w:spacing w:after="20" w:line="252" w:lineRule="auto" w:before="0"/>
              <w:jc w:val="left"/>
            </w:pPr>
            <w:r>
              <w:rPr>
                <w:rFonts w:ascii="Aptos" w:hAnsi="Aptos"/>
                <w:b/>
                <w:color w:val="FFFFFF"/>
                <w:sz w:val="21"/>
              </w:rPr>
              <w:t>Pilot-to-National Step</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309996" w14:textId="77777777" w:rsidR="004439C2" w:rsidRDefault="00000000">
            <w:pPr>
              <w:keepNext w:val="0"/>
              <w:keepLines w:val="0"/>
              <w:spacing w:after="20" w:line="252" w:lineRule="auto" w:before="0"/>
              <w:jc w:val="left"/>
            </w:pPr>
            <w:r>
              <w:rPr>
                <w:rFonts w:ascii="Aptos" w:hAnsi="Aptos"/>
                <w:b/>
                <w:color w:val="FFFFFF"/>
                <w:sz w:val="21"/>
              </w:rPr>
              <w:t>What Hawaiʻi Should Produce</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280CEF5" w14:textId="77777777" w:rsidR="004439C2" w:rsidRDefault="00000000">
            <w:pPr>
              <w:keepNext w:val="0"/>
              <w:keepLines w:val="0"/>
              <w:spacing w:after="20" w:line="252" w:lineRule="auto" w:before="0"/>
              <w:jc w:val="left"/>
            </w:pPr>
            <w:r>
              <w:rPr>
                <w:rFonts w:ascii="Aptos" w:hAnsi="Aptos"/>
                <w:b/>
                <w:color w:val="FFFFFF"/>
                <w:sz w:val="21"/>
              </w:rPr>
              <w:t>How Other States Use It</w:t>
            </w:r>
          </w:p>
        </w:tc>
      </w:tr>
      <w:tr w:rsidR="004439C2" w14:paraId="6A3865A0"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7E8E819" w14:textId="77777777" w:rsidR="004439C2" w:rsidRDefault="00000000">
            <w:pPr>
              <w:keepNext w:val="0"/>
              <w:keepLines w:val="0"/>
              <w:spacing w:after="20" w:line="252" w:lineRule="auto" w:before="0"/>
              <w:jc w:val="left"/>
            </w:pPr>
            <w:r>
              <w:rPr>
                <w:rFonts w:ascii="Aptos" w:hAnsi="Aptos"/>
                <w:b w:val="0"/>
                <w:color w:val="000000"/>
                <w:sz w:val="21"/>
              </w:rPr>
              <w:t>1. Demonstrate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D1CEAE3" w14:textId="77777777" w:rsidR="004439C2" w:rsidRDefault="00000000">
            <w:pPr>
              <w:keepNext w:val="0"/>
              <w:keepLines w:val="0"/>
              <w:spacing w:after="20" w:line="252" w:lineRule="auto" w:before="0"/>
              <w:jc w:val="left"/>
            </w:pPr>
            <w:r>
              <w:rPr>
                <w:rFonts w:ascii="Aptos" w:hAnsi="Aptos"/>
                <w:b w:val="0"/>
                <w:color w:val="000000"/>
                <w:sz w:val="21"/>
              </w:rPr>
              <w:t>Launch HANAI with defined referral pathways, memory clinics, DCS roles, ECHO training, GUIDE alignment, and dashboard reporting.</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96BDE34" w14:textId="77777777" w:rsidR="004439C2" w:rsidRDefault="00000000">
            <w:pPr>
              <w:keepNext w:val="0"/>
              <w:keepLines w:val="0"/>
              <w:spacing w:after="20" w:line="252" w:lineRule="auto" w:before="0"/>
              <w:jc w:val="left"/>
            </w:pPr>
            <w:r>
              <w:rPr>
                <w:rFonts w:ascii="Aptos" w:hAnsi="Aptos"/>
                <w:b w:val="0"/>
                <w:color w:val="000000"/>
                <w:sz w:val="21"/>
              </w:rPr>
              <w:t>Adopt the architecture while replacing island terms with county/region terms.</w:t>
            </w:r>
          </w:p>
        </w:tc>
      </w:tr>
      <w:tr w:rsidR="004439C2" w14:paraId="06C893D7"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9FAB2E" w14:textId="77777777" w:rsidR="004439C2" w:rsidRDefault="00000000">
            <w:pPr>
              <w:keepNext w:val="0"/>
              <w:keepLines w:val="0"/>
              <w:spacing w:after="20" w:line="252" w:lineRule="auto" w:before="0"/>
              <w:jc w:val="left"/>
            </w:pPr>
            <w:r>
              <w:rPr>
                <w:rFonts w:ascii="Aptos" w:hAnsi="Aptos"/>
                <w:b w:val="0"/>
                <w:color w:val="000000"/>
                <w:sz w:val="21"/>
              </w:rPr>
              <w:t>2. Measure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876C772" w14:textId="77777777" w:rsidR="004439C2" w:rsidRDefault="00000000">
            <w:pPr>
              <w:keepNext w:val="0"/>
              <w:keepLines w:val="0"/>
              <w:spacing w:after="20" w:line="252" w:lineRule="auto" w:before="0"/>
              <w:jc w:val="left"/>
            </w:pPr>
            <w:r>
              <w:rPr>
                <w:rFonts w:ascii="Aptos" w:hAnsi="Aptos"/>
                <w:b w:val="0"/>
                <w:color w:val="000000"/>
                <w:sz w:val="21"/>
              </w:rPr>
              <w:t>Publish monthly KPI trends: access, follow-up, care plans, caregiver support, ED use, hospitalizations, and family experience.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FCE420B" w14:textId="77777777" w:rsidR="004439C2" w:rsidRDefault="00000000">
            <w:pPr>
              <w:keepNext w:val="0"/>
              <w:keepLines w:val="0"/>
              <w:spacing w:after="20" w:line="252" w:lineRule="auto" w:before="0"/>
              <w:jc w:val="left"/>
            </w:pPr>
            <w:r>
              <w:rPr>
                <w:rFonts w:ascii="Aptos" w:hAnsi="Aptos"/>
                <w:b w:val="0"/>
                <w:color w:val="000000"/>
                <w:sz w:val="21"/>
              </w:rPr>
              <w:t>Use the same dashboard definitions to compare performance across states.</w:t>
            </w:r>
          </w:p>
        </w:tc>
      </w:tr>
      <w:tr w:rsidR="004439C2" w14:paraId="04C8CD74"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7DC4B89" w14:textId="77777777" w:rsidR="004439C2" w:rsidRDefault="00000000">
            <w:pPr>
              <w:keepNext w:val="0"/>
              <w:keepLines w:val="0"/>
              <w:spacing w:after="20" w:line="252" w:lineRule="auto" w:before="0"/>
              <w:jc w:val="left"/>
            </w:pPr>
            <w:r>
              <w:rPr>
                <w:rFonts w:ascii="Aptos" w:hAnsi="Aptos"/>
                <w:b w:val="0"/>
                <w:color w:val="000000"/>
                <w:sz w:val="21"/>
              </w:rPr>
              <w:t>3. Package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94ABBF5" w14:textId="77777777" w:rsidR="004439C2" w:rsidRDefault="00000000">
            <w:pPr>
              <w:keepNext w:val="0"/>
              <w:keepLines w:val="0"/>
              <w:spacing w:after="20" w:line="252" w:lineRule="auto" w:before="0"/>
              <w:jc w:val="left"/>
            </w:pPr>
            <w:r>
              <w:rPr>
                <w:rFonts w:ascii="Aptos" w:hAnsi="Aptos"/>
                <w:b w:val="0"/>
                <w:color w:val="000000"/>
                <w:sz w:val="21"/>
              </w:rPr>
              <w:t>Create implementation manuals, training modules, care-plan templates, data dictionary, sample contracts, and governance charters.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3198325" w14:textId="77777777" w:rsidR="004439C2" w:rsidRDefault="00000000">
            <w:pPr>
              <w:keepNext w:val="0"/>
              <w:keepLines w:val="0"/>
              <w:spacing w:after="20" w:line="252" w:lineRule="auto" w:before="0"/>
              <w:jc w:val="left"/>
            </w:pPr>
            <w:r>
              <w:rPr>
                <w:rFonts w:ascii="Aptos" w:hAnsi="Aptos"/>
                <w:b w:val="0"/>
                <w:color w:val="000000"/>
                <w:sz w:val="21"/>
              </w:rPr>
              <w:t>Reduce startup time and avoid reinventing the operating model.</w:t>
            </w:r>
          </w:p>
        </w:tc>
      </w:tr>
      <w:tr w:rsidR="004439C2" w14:paraId="5BC97BB2"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67E98A9" w14:textId="77777777" w:rsidR="004439C2" w:rsidRDefault="00000000">
            <w:pPr>
              <w:keepNext w:val="0"/>
              <w:keepLines w:val="0"/>
              <w:spacing w:after="20" w:line="252" w:lineRule="auto" w:before="0"/>
              <w:jc w:val="left"/>
            </w:pPr>
            <w:r>
              <w:rPr>
                <w:rFonts w:ascii="Aptos" w:hAnsi="Aptos"/>
                <w:b w:val="0"/>
                <w:color w:val="000000"/>
                <w:sz w:val="21"/>
              </w:rPr>
              <w:t>4. Simplify</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1B35ABD" w14:textId="77777777" w:rsidR="004439C2" w:rsidRDefault="00000000">
            <w:pPr>
              <w:keepNext w:val="0"/>
              <w:keepLines w:val="0"/>
              <w:spacing w:after="20" w:line="252" w:lineRule="auto" w:before="0"/>
              <w:jc w:val="left"/>
            </w:pPr>
            <w:r>
              <w:rPr>
                <w:rFonts w:ascii="Aptos" w:hAnsi="Aptos"/>
                <w:b w:val="0"/>
                <w:color w:val="000000"/>
                <w:sz w:val="21"/>
              </w:rPr>
              <w:t>Document which Hawaiʻi-specific features are required only because of island geography.</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8ACE492" w14:textId="77777777" w:rsidR="004439C2" w:rsidRDefault="00000000">
            <w:pPr>
              <w:keepNext w:val="0"/>
              <w:keepLines w:val="0"/>
              <w:spacing w:after="20" w:line="252" w:lineRule="auto" w:before="0"/>
              <w:jc w:val="left"/>
            </w:pPr>
            <w:r>
              <w:rPr>
                <w:rFonts w:ascii="Aptos" w:hAnsi="Aptos"/>
                <w:b w:val="0"/>
                <w:color w:val="000000"/>
                <w:sz w:val="21"/>
              </w:rPr>
              <w:t>Mainland states omit or simplify ocean-specific travel and tele-balancing complexity.</w:t>
            </w:r>
          </w:p>
        </w:tc>
      </w:tr>
      <w:tr w:rsidR="004439C2" w14:paraId="6C271CED"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B9B4084" w14:textId="77777777" w:rsidR="004439C2" w:rsidRDefault="00000000">
            <w:pPr>
              <w:keepNext w:val="0"/>
              <w:keepLines w:val="0"/>
              <w:spacing w:after="20" w:line="252" w:lineRule="auto" w:before="0"/>
              <w:jc w:val="left"/>
            </w:pPr>
            <w:r>
              <w:rPr>
                <w:rFonts w:ascii="Aptos" w:hAnsi="Aptos"/>
                <w:b w:val="0"/>
                <w:color w:val="000000"/>
                <w:sz w:val="21"/>
              </w:rPr>
              <w:t>5. Adapt</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06F486" w14:textId="77777777" w:rsidR="004439C2" w:rsidRDefault="00000000">
            <w:pPr>
              <w:keepNext w:val="0"/>
              <w:keepLines w:val="0"/>
              <w:spacing w:after="20" w:line="252" w:lineRule="auto" w:before="0"/>
              <w:jc w:val="left"/>
            </w:pPr>
            <w:r>
              <w:rPr>
                <w:rFonts w:ascii="Aptos" w:hAnsi="Aptos"/>
                <w:b w:val="0"/>
                <w:color w:val="000000"/>
                <w:sz w:val="21"/>
              </w:rPr>
              <w:t>Create archetype playbooks: rural/frontier, urban, tribal, border, Appalachian, and statewide managed-care models.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DF9A17" w14:textId="77777777" w:rsidR="004439C2" w:rsidRDefault="00000000">
            <w:pPr>
              <w:keepNext w:val="0"/>
              <w:keepLines w:val="0"/>
              <w:spacing w:after="20" w:line="252" w:lineRule="auto" w:before="0"/>
              <w:jc w:val="left"/>
            </w:pPr>
            <w:r>
              <w:rPr>
                <w:rFonts w:ascii="Aptos" w:hAnsi="Aptos"/>
                <w:b w:val="0"/>
                <w:color w:val="000000"/>
                <w:sz w:val="21"/>
              </w:rPr>
              <w:t>Each state adapts the same continuum to its population and delivery system.</w:t>
            </w:r>
          </w:p>
        </w:tc>
      </w:tr>
      <w:tr w:rsidR="004439C2" w14:paraId="46AEABAF"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38D8F42" w14:textId="77777777" w:rsidR="004439C2" w:rsidRDefault="00000000">
            <w:pPr>
              <w:keepNext w:val="0"/>
              <w:keepLines w:val="0"/>
              <w:spacing w:after="20" w:line="252" w:lineRule="auto" w:before="0"/>
              <w:jc w:val="left"/>
            </w:pPr>
            <w:r>
              <w:rPr>
                <w:rFonts w:ascii="Aptos" w:hAnsi="Aptos"/>
                <w:b w:val="0"/>
                <w:color w:val="000000"/>
                <w:sz w:val="21"/>
              </w:rPr>
              <w:t>6. Scale</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8BDA4AD" w14:textId="77777777" w:rsidR="004439C2" w:rsidRDefault="00000000">
            <w:pPr>
              <w:keepNext w:val="0"/>
              <w:keepLines w:val="0"/>
              <w:spacing w:after="20" w:line="252" w:lineRule="auto" w:before="0"/>
              <w:jc w:val="left"/>
            </w:pPr>
            <w:r>
              <w:rPr>
                <w:rFonts w:ascii="Aptos" w:hAnsi="Aptos"/>
                <w:b w:val="0"/>
                <w:color w:val="000000"/>
                <w:sz w:val="21"/>
              </w:rPr>
              <w:t>Coordinate with CMS, CDC BOLD, ACL/aging networks, NIH research partners, and private plans.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63688C" w14:textId="77777777" w:rsidR="004439C2" w:rsidRDefault="00000000">
            <w:pPr>
              <w:keepNext w:val="0"/>
              <w:keepLines w:val="0"/>
              <w:spacing w:after="20" w:line="252" w:lineRule="auto" w:before="0"/>
              <w:jc w:val="left"/>
            </w:pPr>
            <w:r>
              <w:rPr>
                <w:rFonts w:ascii="Aptos" w:hAnsi="Aptos"/>
                <w:b w:val="0"/>
                <w:color w:val="000000"/>
                <w:sz w:val="21"/>
              </w:rPr>
              <w:t>Build a national dementia continuum learning collaborative.</w:t>
            </w:r>
          </w:p>
        </w:tc>
      </w:tr>
    </w:tbl>
    <w:p w14:paraId="4E30566B" w14:textId="77777777" w:rsidR="004439C2" w:rsidRDefault="00000000">
      <w:pPr>
        <w:keepNext w:val="0"/>
        <w:keepLines w:val="0"/>
        <w:pageBreakBefore w:val="0"/>
        <w:widowControl/>
        <w:spacing w:after="100"/>
        <w:jc w:val="left"/>
      </w:pPr>
      <w:r>
        <w:rPr>
          <w:rFonts w:ascii="Aptos" w:hAnsi="Aptos"/>
          <w:color w:val="000000"/>
        </w:rPr>
        <w:t>Every adopting state should identify its entry points, clinical referral capacity, care-plan owners, caregiver supports, and evaluation responsibilities. The names of the programs may differ; the need for reliable follow-through will remain.</w:t>
      </w:r>
    </w:p>
    <w:p w14:paraId="2F70358B" w14:textId="77777777" w:rsidR="004439C2" w:rsidRDefault="00000000">
      <w:pPr>
        <w:keepNext w:val="0"/>
        <w:keepLines w:val="0"/>
        <w:pageBreakBefore w:val="0"/>
        <w:widowControl/>
        <w:spacing w:after="100"/>
        <w:jc w:val="left"/>
      </w:pPr>
      <w:r>
        <w:rPr>
          <w:rFonts w:ascii="Aptos" w:hAnsi="Aptos"/>
          <w:color w:val="000000"/>
        </w:rPr>
        <w:t>A federal replication package could include a program charter, sample contracts, training materials, care-plan templates, a data dictionary, and an implementation calendar. It should distinguish essential functions from features specific to Hawaiʻi.</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2C74FDBD"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C2D3D5" w14:textId="77777777" w:rsidR="004439C2" w:rsidRDefault="00000000">
            <w:pPr>
              <w:keepNext w:val="0"/>
              <w:keepLines w:val="0"/>
              <w:spacing w:after="20" w:line="252" w:lineRule="auto" w:before="0"/>
              <w:jc w:val="left"/>
            </w:pPr>
            <w:r>
              <w:rPr>
                <w:rFonts w:ascii="Aptos" w:hAnsi="Aptos"/>
                <w:b/>
                <w:color w:val="FFFFFF"/>
                <w:sz w:val="21"/>
              </w:rPr>
              <w:t>Hawaiʻi Feature</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459761" w14:textId="77777777" w:rsidR="004439C2" w:rsidRDefault="00000000">
            <w:pPr>
              <w:keepNext w:val="0"/>
              <w:keepLines w:val="0"/>
              <w:spacing w:after="20" w:line="252" w:lineRule="auto" w:before="0"/>
              <w:jc w:val="left"/>
            </w:pPr>
            <w:r>
              <w:rPr>
                <w:rFonts w:ascii="Aptos" w:hAnsi="Aptos"/>
                <w:b/>
                <w:color w:val="FFFFFF"/>
                <w:sz w:val="21"/>
              </w:rPr>
              <w:t>Why It Is Hard in Hawaiʻi</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FCD2799" w14:textId="77777777" w:rsidR="004439C2" w:rsidRDefault="00000000">
            <w:pPr>
              <w:keepNext w:val="0"/>
              <w:keepLines w:val="0"/>
              <w:spacing w:after="20" w:line="252" w:lineRule="auto" w:before="0"/>
              <w:jc w:val="left"/>
            </w:pPr>
            <w:r>
              <w:rPr>
                <w:rFonts w:ascii="Aptos" w:hAnsi="Aptos"/>
                <w:b/>
                <w:color w:val="FFFFFF"/>
                <w:sz w:val="21"/>
              </w:rPr>
              <w:t>Adaptation for other states</w:t>
            </w:r>
          </w:p>
        </w:tc>
      </w:tr>
      <w:tr w:rsidR="004439C2" w14:paraId="05B6B598"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36F761" w14:textId="77777777" w:rsidR="004439C2" w:rsidRDefault="00000000">
            <w:pPr>
              <w:keepNext w:val="0"/>
              <w:keepLines w:val="0"/>
              <w:spacing w:after="20" w:line="252" w:lineRule="auto" w:before="0"/>
              <w:jc w:val="left"/>
            </w:pPr>
            <w:r>
              <w:rPr>
                <w:rFonts w:ascii="Aptos" w:hAnsi="Aptos"/>
                <w:b w:val="0"/>
                <w:color w:val="000000"/>
                <w:sz w:val="21"/>
              </w:rPr>
              <w:t>Inter-island distance</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BD152A" w14:textId="77777777" w:rsidR="004439C2" w:rsidRDefault="00000000">
            <w:pPr>
              <w:keepNext w:val="0"/>
              <w:keepLines w:val="0"/>
              <w:spacing w:after="20" w:line="252" w:lineRule="auto" w:before="0"/>
              <w:jc w:val="left"/>
            </w:pPr>
            <w:r>
              <w:rPr>
                <w:rFonts w:ascii="Aptos" w:hAnsi="Aptos"/>
                <w:b w:val="0"/>
                <w:color w:val="000000"/>
                <w:sz w:val="21"/>
              </w:rPr>
              <w:t>Families and clinicians may face flights, ferry gaps, and weather-related disruption.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2E1A653" w14:textId="77777777" w:rsidR="004439C2" w:rsidRDefault="00000000">
            <w:pPr>
              <w:keepNext w:val="0"/>
              <w:keepLines w:val="0"/>
              <w:spacing w:after="20" w:line="252" w:lineRule="auto" w:before="0"/>
              <w:jc w:val="left"/>
            </w:pPr>
            <w:r>
              <w:rPr>
                <w:rFonts w:ascii="Aptos" w:hAnsi="Aptos"/>
                <w:b w:val="0"/>
                <w:color w:val="000000"/>
                <w:sz w:val="21"/>
              </w:rPr>
              <w:t>Road access may help, although remote areas still face major travel barriers.</w:t>
            </w:r>
          </w:p>
        </w:tc>
      </w:tr>
      <w:tr w:rsidR="004439C2" w14:paraId="4A79E5D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D6129DC" w14:textId="77777777" w:rsidR="004439C2" w:rsidRDefault="00000000">
            <w:pPr>
              <w:keepNext w:val="0"/>
              <w:keepLines w:val="0"/>
              <w:spacing w:after="20" w:line="252" w:lineRule="auto" w:before="0"/>
              <w:jc w:val="left"/>
            </w:pPr>
            <w:r>
              <w:rPr>
                <w:rFonts w:ascii="Aptos" w:hAnsi="Aptos"/>
                <w:b w:val="0"/>
                <w:color w:val="000000"/>
                <w:sz w:val="21"/>
              </w:rPr>
              <w:t>Specialty concentration on Oʻahu</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8FCC1E" w14:textId="77777777" w:rsidR="004439C2" w:rsidRDefault="00000000">
            <w:pPr>
              <w:keepNext w:val="0"/>
              <w:keepLines w:val="0"/>
              <w:spacing w:after="20" w:line="252" w:lineRule="auto" w:before="0"/>
              <w:jc w:val="left"/>
            </w:pPr>
            <w:r>
              <w:rPr>
                <w:rFonts w:ascii="Aptos" w:hAnsi="Aptos"/>
                <w:b w:val="0"/>
                <w:color w:val="000000"/>
                <w:sz w:val="21"/>
              </w:rPr>
              <w:t>Neighbor islands can wait or travel.</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E9663A7" w14:textId="77777777" w:rsidR="004439C2" w:rsidRDefault="00000000">
            <w:pPr>
              <w:keepNext w:val="0"/>
              <w:keepLines w:val="0"/>
              <w:spacing w:after="20" w:line="252" w:lineRule="auto" w:before="0"/>
              <w:jc w:val="left"/>
            </w:pPr>
            <w:r>
              <w:rPr>
                <w:rFonts w:ascii="Aptos" w:hAnsi="Aptos"/>
                <w:b w:val="0"/>
                <w:color w:val="000000"/>
                <w:sz w:val="21"/>
              </w:rPr>
              <w:t>Use regional specialist and telehealth hubs where capacity exists.</w:t>
            </w:r>
          </w:p>
        </w:tc>
      </w:tr>
      <w:tr w:rsidR="004439C2" w14:paraId="46C33D4F"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1726F33" w14:textId="77777777" w:rsidR="004439C2" w:rsidRDefault="00000000">
            <w:pPr>
              <w:keepNext w:val="0"/>
              <w:keepLines w:val="0"/>
              <w:spacing w:after="20" w:line="252" w:lineRule="auto" w:before="0"/>
              <w:jc w:val="left"/>
            </w:pPr>
            <w:r>
              <w:rPr>
                <w:rFonts w:ascii="Aptos" w:hAnsi="Aptos"/>
                <w:b w:val="0"/>
                <w:color w:val="000000"/>
                <w:sz w:val="21"/>
              </w:rPr>
              <w:t>Small island populations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E20BD0F" w14:textId="77777777" w:rsidR="004439C2" w:rsidRDefault="00000000">
            <w:pPr>
              <w:keepNext w:val="0"/>
              <w:keepLines w:val="0"/>
              <w:spacing w:after="20" w:line="252" w:lineRule="auto" w:before="0"/>
              <w:jc w:val="left"/>
            </w:pPr>
            <w:r>
              <w:rPr>
                <w:rFonts w:ascii="Aptos" w:hAnsi="Aptos"/>
                <w:b w:val="0"/>
                <w:color w:val="000000"/>
                <w:sz w:val="21"/>
              </w:rPr>
              <w:t>Some clinics may have uneven utilization after backlog clears.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901D7DF" w14:textId="77777777" w:rsidR="004439C2" w:rsidRDefault="00000000">
            <w:pPr>
              <w:keepNext w:val="0"/>
              <w:keepLines w:val="0"/>
              <w:spacing w:after="20" w:line="252" w:lineRule="auto" w:before="0"/>
              <w:jc w:val="left"/>
            </w:pPr>
            <w:r>
              <w:rPr>
                <w:rFonts w:ascii="Aptos" w:hAnsi="Aptos"/>
                <w:b w:val="0"/>
                <w:color w:val="000000"/>
                <w:sz w:val="21"/>
              </w:rPr>
              <w:t>Larger catchment areas may sustain demand; staffing still needs local analysis.</w:t>
            </w:r>
          </w:p>
        </w:tc>
      </w:tr>
      <w:tr w:rsidR="004439C2" w14:paraId="6A02709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B13DB7C" w14:textId="77777777" w:rsidR="004439C2" w:rsidRDefault="00000000">
            <w:pPr>
              <w:keepNext w:val="0"/>
              <w:keepLines w:val="0"/>
              <w:spacing w:after="20" w:line="252" w:lineRule="auto" w:before="0"/>
              <w:jc w:val="left"/>
            </w:pPr>
            <w:r>
              <w:rPr>
                <w:rFonts w:ascii="Aptos" w:hAnsi="Aptos"/>
                <w:b w:val="0"/>
                <w:color w:val="000000"/>
                <w:sz w:val="21"/>
              </w:rPr>
              <w:t>Telehealth balancing</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D81171" w14:textId="77777777" w:rsidR="004439C2" w:rsidRDefault="00000000">
            <w:pPr>
              <w:keepNext w:val="0"/>
              <w:keepLines w:val="0"/>
              <w:spacing w:after="20" w:line="252" w:lineRule="auto" w:before="0"/>
              <w:jc w:val="left"/>
            </w:pPr>
            <w:r>
              <w:rPr>
                <w:rFonts w:ascii="Aptos" w:hAnsi="Aptos"/>
                <w:b w:val="0"/>
                <w:color w:val="000000"/>
                <w:sz w:val="21"/>
              </w:rPr>
              <w:t>Kauaʻi, Maui, Hawaiʻi Island, Molokaʻi, and Lānaʻi may need shared capacity rules.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21FD62" w14:textId="77777777" w:rsidR="004439C2" w:rsidRDefault="00000000">
            <w:pPr>
              <w:keepNext w:val="0"/>
              <w:keepLines w:val="0"/>
              <w:spacing w:after="20" w:line="252" w:lineRule="auto" w:before="0"/>
              <w:jc w:val="left"/>
            </w:pPr>
            <w:r>
              <w:rPr>
                <w:rFonts w:ascii="Aptos" w:hAnsi="Aptos"/>
                <w:b w:val="0"/>
                <w:color w:val="000000"/>
                <w:sz w:val="21"/>
              </w:rPr>
              <w:t>Regional sharing may help, depending on workforce, contracts, and travel distances.</w:t>
            </w:r>
          </w:p>
        </w:tc>
      </w:tr>
      <w:tr w:rsidR="004439C2" w14:paraId="214A2BBB"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AA54DF4" w14:textId="77777777" w:rsidR="004439C2" w:rsidRDefault="00000000">
            <w:pPr>
              <w:keepNext w:val="0"/>
              <w:keepLines w:val="0"/>
              <w:spacing w:after="20" w:line="252" w:lineRule="auto" w:before="0"/>
              <w:jc w:val="left"/>
            </w:pPr>
            <w:r>
              <w:rPr>
                <w:rFonts w:ascii="Aptos" w:hAnsi="Aptos"/>
                <w:b w:val="0"/>
                <w:color w:val="000000"/>
                <w:sz w:val="21"/>
              </w:rPr>
              <w:t>Cultural and language diversity</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2AC7D55" w14:textId="77777777" w:rsidR="004439C2" w:rsidRDefault="00000000">
            <w:pPr>
              <w:keepNext w:val="0"/>
              <w:keepLines w:val="0"/>
              <w:spacing w:after="20" w:line="252" w:lineRule="auto" w:before="0"/>
              <w:jc w:val="left"/>
            </w:pPr>
            <w:r>
              <w:rPr>
                <w:rFonts w:ascii="Aptos" w:hAnsi="Aptos"/>
                <w:b w:val="0"/>
                <w:color w:val="000000"/>
                <w:sz w:val="21"/>
              </w:rPr>
              <w:t>The model must be culturally grounded and trust-based.</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E50EABE" w14:textId="77777777" w:rsidR="004439C2" w:rsidRDefault="00000000">
            <w:pPr>
              <w:keepNext w:val="0"/>
              <w:keepLines w:val="0"/>
              <w:spacing w:after="20" w:line="252" w:lineRule="auto" w:before="0"/>
              <w:jc w:val="left"/>
            </w:pPr>
            <w:r>
              <w:rPr>
                <w:rFonts w:ascii="Aptos" w:hAnsi="Aptos"/>
                <w:b w:val="0"/>
                <w:color w:val="000000"/>
                <w:sz w:val="21"/>
              </w:rPr>
              <w:t>Every state still needs cultural adaptation, but can use the same design principle.</w:t>
            </w:r>
          </w:p>
        </w:tc>
      </w:tr>
      <w:tr w:rsidR="004439C2" w14:paraId="415AA49F"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57C5AF5" w14:textId="77777777" w:rsidR="004439C2" w:rsidRDefault="00000000">
            <w:pPr>
              <w:keepNext w:val="0"/>
              <w:keepLines w:val="0"/>
              <w:spacing w:after="20" w:line="252" w:lineRule="auto" w:before="0"/>
              <w:jc w:val="left"/>
            </w:pPr>
            <w:r>
              <w:rPr>
                <w:rFonts w:ascii="Aptos" w:hAnsi="Aptos"/>
                <w:b w:val="0"/>
                <w:color w:val="000000"/>
                <w:sz w:val="21"/>
              </w:rPr>
              <w:t>Ocean as a care barrier</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BA416A" w14:textId="77777777" w:rsidR="004439C2" w:rsidRDefault="00000000">
            <w:pPr>
              <w:keepNext w:val="0"/>
              <w:keepLines w:val="0"/>
              <w:spacing w:after="20" w:line="252" w:lineRule="auto" w:before="0"/>
              <w:jc w:val="left"/>
            </w:pPr>
            <w:r>
              <w:rPr>
                <w:rFonts w:ascii="Aptos" w:hAnsi="Aptos"/>
                <w:b w:val="0"/>
                <w:color w:val="000000"/>
                <w:sz w:val="21"/>
              </w:rPr>
              <w:t>The geography forces technology and care navigation to mature quickly.</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A6C8C99" w14:textId="77777777" w:rsidR="004439C2" w:rsidRDefault="00000000">
            <w:pPr>
              <w:keepNext w:val="0"/>
              <w:keepLines w:val="0"/>
              <w:spacing w:after="20" w:line="252" w:lineRule="auto" w:before="0"/>
              <w:jc w:val="left"/>
            </w:pPr>
            <w:r>
              <w:rPr>
                <w:rFonts w:ascii="Aptos" w:hAnsi="Aptos"/>
                <w:b w:val="0"/>
                <w:color w:val="000000"/>
                <w:sz w:val="21"/>
              </w:rPr>
              <w:t>Adapt the travel-reduction approach to local barriers.</w:t>
            </w:r>
          </w:p>
        </w:tc>
      </w:tr>
    </w:tbl>
    <w:p w14:paraId="7EA036EB" w14:textId="77777777" w:rsidR="004439C2" w:rsidRDefault="00000000">
      <w:pPr>
        <w:keepNext w:val="0"/>
        <w:keepLines w:val="0"/>
        <w:pageBreakBefore w:val="0"/>
        <w:widowControl/>
        <w:spacing w:after="100"/>
        <w:jc w:val="left"/>
      </w:pPr>
      <w:r>
        <w:rPr>
          <w:rFonts w:ascii="Aptos" w:hAnsi="Aptos"/>
          <w:color w:val="000000"/>
        </w:rPr>
        <w:t>Evaluation should include both service results and family experience. A shorter wait matters; so does whether the person understood the plan and the caregiver could carry it out.</w:t>
      </w:r>
    </w:p>
    <w:p w14:paraId="6367CFF4" w14:textId="77777777" w:rsidR="004439C2" w:rsidRDefault="00000000">
      <w:bookmarkStart w:id="215" w:name="edited_section_15"/>
      <w:pPr>
        <w:pStyle w:val="Heading2"/>
        <w:keepNext/>
        <w:keepLines w:val="0"/>
        <w:pageBreakBefore w:val="0"/>
        <w:widowControl/>
        <w:jc w:val="left"/>
      </w:pPr>
      <w:bookmarkStart w:id="18" w:name="__RefHeading___Toc3846_1517725744"/>
      <w:bookmarkEnd w:id="18"/>
      <w:r>
        <w:rPr>
          <w:rFonts w:ascii="Aptos" w:hAnsi="Aptos"/>
          <w:color w:val="000000"/>
        </w:rPr>
        <w:t>14 Costs and illustrative financial scenarios</w:t>
      </w:r>
      <w:bookmarkEnd w:id="215"/>
    </w:p>
    <w:p w14:paraId="7414BE7D" w14:textId="77777777" w:rsidR="004439C2" w:rsidRDefault="00000000">
      <w:pPr>
        <w:keepNext w:val="0"/>
        <w:keepLines w:val="0"/>
        <w:pageBreakBefore w:val="0"/>
        <w:widowControl/>
        <w:spacing w:after="100"/>
        <w:jc w:val="left"/>
      </w:pPr>
      <w:r>
        <w:rPr>
          <w:rFonts w:ascii="Aptos" w:hAnsi="Aptos"/>
          <w:color w:val="000000"/>
        </w:rPr>
        <w:t>The Alzheimer’s Association projects national health and long-term-care spending of $409 billion in 2026 and nearly $1 trillion in 2050. These are broad spending estimates, not an estimate of what HANAI could save. The pilot’s financial case should focus on the costs and outcomes it can reasonably influence. [1]</w:t>
      </w:r>
    </w:p>
    <w:p w14:paraId="5ADCC043" w14:textId="77777777" w:rsidR="004439C2" w:rsidRDefault="00000000">
      <w:pPr>
        <w:keepNext w:val="0"/>
        <w:keepLines w:val="0"/>
        <w:pageBreakBefore w:val="0"/>
        <w:widowControl/>
        <w:spacing w:after="100"/>
        <w:jc w:val="left"/>
      </w:pPr>
      <w:commentRangeStart w:id="1"/>
      <w:r>
        <w:rPr>
          <w:rFonts w:ascii="Aptos" w:hAnsi="Aptos"/>
          <w:color w:val="000000"/>
        </w:rPr>
        <w:t>The savings illustration uses a rounded $1 trillion annual spending baseline for 2050. A hypothetical 1% reduction in that total equals $10 billion; 5% equals $50 billion; 20% equals $200 billion. These are arithmetic scenarios before implementation costs, not forecasts. A 1% reduction in only the avoidable portion of spending would produce a smaller amount because the denominator would be smaller.</w:t>
      </w:r>
      <w:commentRangeEnd w:id="1"/>
      <w:r>
        <w:rPr>
          <w:rStyle w:val="CommentReference"/>
        </w:rPr>
        <w:commentReference w:id="1"/>
      </w:r>
    </w:p>
    <w:p w14:paraId="61C8B81C" w14:textId="77777777" w:rsidR="004439C2" w:rsidRDefault="00000000">
      <w:pPr>
        <w:keepNext/>
        <w:keepLines w:val="0"/>
        <w:pageBreakBefore w:val="0"/>
        <w:widowControl/>
        <w:spacing w:before="80" w:after="80"/>
        <w:jc w:val="center"/>
      </w:pPr>
      <w:r>
        <w:drawing>
          <wp:inline xmlns:a="http://schemas.openxmlformats.org/drawingml/2006/main" xmlns:pic="http://schemas.openxmlformats.org/drawingml/2006/picture">
            <wp:extent cx="6263640" cy="2311198"/>
            <wp:docPr id="23" name="Picture 23" descr="Projected national spending is $409 billion in 2026 and nearly $1 trillion in 2050. The second bar uses a rounded value."/>
            <wp:cNvGraphicFramePr>
              <a:graphicFrameLocks noChangeAspect="1"/>
            </wp:cNvGraphicFramePr>
            <a:graphic>
              <a:graphicData uri="http://schemas.openxmlformats.org/drawingml/2006/picture">
                <pic:pic>
                  <pic:nvPicPr>
                    <pic:cNvPr id="0" name="national_cost_anchors.png"/>
                    <pic:cNvPicPr/>
                  </pic:nvPicPr>
                  <pic:blipFill>
                    <a:blip r:embed="rId44"/>
                    <a:stretch>
                      <a:fillRect/>
                    </a:stretch>
                  </pic:blipFill>
                  <pic:spPr>
                    <a:xfrm>
                      <a:off x="0" y="0"/>
                      <a:ext cx="6263640" cy="2311198"/>
                    </a:xfrm>
                    <a:prstGeom prst="rect"/>
                  </pic:spPr>
                </pic:pic>
              </a:graphicData>
            </a:graphic>
          </wp:inline>
        </w:drawing>
      </w:r>
    </w:p>
    <w:p w14:paraId="6C4BE7FB" w14:textId="77777777" w:rsidR="004439C2" w:rsidRDefault="00000000">
      <w:pPr>
        <w:pStyle w:val="PhotoCaptionCustom"/>
        <w:keepNext w:val="0"/>
        <w:keepLines w:val="0"/>
        <w:pageBreakBefore w:val="0"/>
        <w:widowControl/>
        <w:spacing w:line="250" w:lineRule="auto"/>
        <w:jc w:val="left"/>
      </w:pPr>
      <w:r>
        <w:rPr>
          <w:rFonts w:ascii="Aptos" w:hAnsi="Aptos"/>
          <w:color w:val="000000"/>
        </w:rPr>
        <w:t>National spending anchors from the Alzheimer’s Association’s 2026 report. The 2050 value is rounded to $1 trillion. Intermediate years are not projected here. [1]</w:t>
      </w:r>
    </w:p>
    <w:p w14:paraId="370F71E9" w14:textId="77777777" w:rsidR="004439C2" w:rsidRDefault="00000000">
      <w:pPr>
        <w:keepNext/>
        <w:keepLines w:val="0"/>
        <w:pageBreakBefore w:val="0"/>
        <w:widowControl/>
        <w:spacing w:before="80" w:after="80"/>
        <w:jc w:val="center"/>
      </w:pPr>
      <w:r>
        <w:drawing>
          <wp:inline xmlns:a="http://schemas.openxmlformats.org/drawingml/2006/main" xmlns:pic="http://schemas.openxmlformats.org/drawingml/2006/picture">
            <wp:extent cx="6263640" cy="2677610"/>
            <wp:docPr id="24" name="Picture 24" descr="Assumed reductions of 1, 3, 5, 10, 20 and 30 percent of a $1 trillion annual baseline equal gross savings of $10, $30, $50, $100, $200 and $300 billion before program costs."/>
            <wp:cNvGraphicFramePr>
              <a:graphicFrameLocks noChangeAspect="1"/>
            </wp:cNvGraphicFramePr>
            <a:graphic>
              <a:graphicData uri="http://schemas.openxmlformats.org/drawingml/2006/picture">
                <pic:pic>
                  <pic:nvPicPr>
                    <pic:cNvPr id="0" name="savings_scenarios.png"/>
                    <pic:cNvPicPr/>
                  </pic:nvPicPr>
                  <pic:blipFill>
                    <a:blip r:embed="rId45"/>
                    <a:stretch>
                      <a:fillRect/>
                    </a:stretch>
                  </pic:blipFill>
                  <pic:spPr>
                    <a:xfrm>
                      <a:off x="0" y="0"/>
                      <a:ext cx="6263640" cy="2677610"/>
                    </a:xfrm>
                    <a:prstGeom prst="rect"/>
                  </pic:spPr>
                </pic:pic>
              </a:graphicData>
            </a:graphic>
          </wp:inline>
        </w:drawing>
      </w:r>
    </w:p>
    <w:p w14:paraId="6691B682" w14:textId="77777777" w:rsidR="004439C2" w:rsidRDefault="00000000">
      <w:pPr>
        <w:pStyle w:val="PhotoCaptionCustom"/>
        <w:keepNext w:val="0"/>
        <w:keepLines w:val="0"/>
        <w:pageBreakBefore w:val="0"/>
        <w:widowControl/>
        <w:spacing w:line="250" w:lineRule="auto"/>
        <w:jc w:val="left"/>
      </w:pPr>
      <w:r>
        <w:rPr>
          <w:rFonts w:ascii="Aptos" w:hAnsi="Aptos"/>
          <w:color w:val="000000"/>
        </w:rPr>
        <w:t>Illustrative gross annual savings against a rounded $1 trillion total spending baseline. Percentages are assumptions, not measured effects of the proposed continuum. Net savings would subtract program costs.</w:t>
      </w:r>
    </w:p>
    <w:p w14:paraId="7F138246" w14:textId="77777777" w:rsidR="004439C2" w:rsidRDefault="00000000">
      <w:pPr>
        <w:keepNext w:val="0"/>
        <w:keepLines w:val="0"/>
        <w:pageBreakBefore w:val="0"/>
        <w:widowControl/>
        <w:spacing w:after="100"/>
        <w:jc w:val="left"/>
      </w:pPr>
      <w:r>
        <w:rPr>
          <w:rFonts w:ascii="Aptos" w:hAnsi="Aptos"/>
          <w:color w:val="000000"/>
        </w:rPr>
        <w:t>The supplied August 2025 HANAI concept uses a $3 million annual budget and identifies state appropriations and Medicaid reimbursement as intended funding sources. In this report, I treat that amount as a starting point for planning. Reimbursement eligibility, service volumes, staffing costs, and any later expansion require a separate operating budget. [8]</w:t>
      </w:r>
    </w:p>
    <w:p w14:paraId="2A79AA99" w14:textId="77777777" w:rsidR="004439C2" w:rsidRDefault="00000000">
      <w:pPr>
        <w:keepNext/>
        <w:keepLines w:val="0"/>
        <w:pageBreakBefore w:val="0"/>
        <w:widowControl/>
        <w:spacing w:before="80" w:after="80"/>
        <w:jc w:val="center"/>
      </w:pPr>
      <w:r>
        <w:drawing>
          <wp:inline xmlns:a="http://schemas.openxmlformats.org/drawingml/2006/main" xmlns:pic="http://schemas.openxmlformats.org/drawingml/2006/picture">
            <wp:extent cx="6263640" cy="2575552"/>
            <wp:docPr id="25" name="Picture 25" descr="Original illustrative phase-in annual budget assumptions from $0.5 million to $11.2 million. They are not a costed budget or approved appropriations."/>
            <wp:cNvGraphicFramePr>
              <a:graphicFrameLocks noChangeAspect="1"/>
            </wp:cNvGraphicFramePr>
            <a:graphic>
              <a:graphicData uri="http://schemas.openxmlformats.org/drawingml/2006/picture">
                <pic:pic>
                  <pic:nvPicPr>
                    <pic:cNvPr id="0" name="budget_assumptions.png"/>
                    <pic:cNvPicPr/>
                  </pic:nvPicPr>
                  <pic:blipFill>
                    <a:blip r:embed="rId46"/>
                    <a:stretch>
                      <a:fillRect/>
                    </a:stretch>
                  </pic:blipFill>
                  <pic:spPr>
                    <a:xfrm>
                      <a:off x="0" y="0"/>
                      <a:ext cx="6263640" cy="2575552"/>
                    </a:xfrm>
                    <a:prstGeom prst="rect"/>
                  </pic:spPr>
                </pic:pic>
              </a:graphicData>
            </a:graphic>
          </wp:inline>
        </w:drawing>
      </w:r>
    </w:p>
    <w:p w14:paraId="18926A1B" w14:textId="77777777" w:rsidR="004439C2" w:rsidRDefault="00000000">
      <w:pPr>
        <w:pStyle w:val="PhotoCaptionCustom"/>
        <w:keepNext w:val="0"/>
        <w:keepLines w:val="0"/>
        <w:pageBreakBefore w:val="0"/>
        <w:widowControl/>
        <w:spacing w:line="250" w:lineRule="auto"/>
        <w:jc w:val="left"/>
      </w:pPr>
      <w:commentRangeStart w:id="2"/>
      <w:r>
        <w:rPr>
          <w:rFonts w:ascii="Aptos" w:hAnsi="Aptos"/>
          <w:color w:val="000000"/>
        </w:rPr>
        <w:t>Planning scenarios retained from the original report: $0.5M, $1.5M, $3.4M, $6.2M, and $11.2M. These are illustrative annual budget levels, not approved appropriations or a validated cost estimate. The original report does not supply a staffing and utilization model supporting them.</w:t>
      </w:r>
      <w:commentRangeEnd w:id="2"/>
      <w:r>
        <w:rPr>
          <w:rStyle w:val="CommentReference"/>
        </w:rPr>
        <w:commentReference w:id="2"/>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56214BA1"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3FD3BF7" w14:textId="77777777" w:rsidR="004439C2" w:rsidRDefault="00000000">
            <w:pPr>
              <w:keepNext w:val="0"/>
              <w:keepLines w:val="0"/>
              <w:spacing w:after="20" w:line="252" w:lineRule="auto" w:before="0"/>
              <w:jc w:val="left"/>
            </w:pPr>
            <w:r>
              <w:rPr>
                <w:rFonts w:ascii="Aptos" w:hAnsi="Aptos"/>
                <w:b/>
                <w:color w:val="FFFFFF"/>
                <w:sz w:val="21"/>
              </w:rPr>
              <w:t>Savings Lever</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F2485F" w14:textId="77777777" w:rsidR="004439C2" w:rsidRDefault="00000000">
            <w:pPr>
              <w:keepNext w:val="0"/>
              <w:keepLines w:val="0"/>
              <w:spacing w:after="20" w:line="252" w:lineRule="auto" w:before="0"/>
              <w:jc w:val="left"/>
            </w:pPr>
            <w:r>
              <w:rPr>
                <w:rFonts w:ascii="Aptos" w:hAnsi="Aptos"/>
                <w:b/>
                <w:color w:val="FFFFFF"/>
                <w:sz w:val="21"/>
              </w:rPr>
              <w:t>Possible financial effect</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DCF55F4" w14:textId="77777777" w:rsidR="004439C2" w:rsidRDefault="00000000">
            <w:pPr>
              <w:keepNext w:val="0"/>
              <w:keepLines w:val="0"/>
              <w:spacing w:after="20" w:line="252" w:lineRule="auto" w:before="0"/>
              <w:jc w:val="left"/>
            </w:pPr>
            <w:r>
              <w:rPr>
                <w:rFonts w:ascii="Aptos" w:hAnsi="Aptos"/>
                <w:b/>
                <w:color w:val="FFFFFF"/>
                <w:sz w:val="21"/>
              </w:rPr>
              <w:t>Human Benefit</w:t>
            </w:r>
          </w:p>
        </w:tc>
      </w:tr>
      <w:tr w:rsidR="004439C2" w14:paraId="190319DB"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65F3F19" w14:textId="77777777" w:rsidR="004439C2" w:rsidRDefault="00000000">
            <w:pPr>
              <w:keepNext w:val="0"/>
              <w:keepLines w:val="0"/>
              <w:spacing w:after="20" w:line="252" w:lineRule="auto" w:before="0"/>
              <w:jc w:val="left"/>
            </w:pPr>
            <w:r>
              <w:rPr>
                <w:rFonts w:ascii="Aptos" w:hAnsi="Aptos"/>
                <w:b w:val="0"/>
                <w:color w:val="000000"/>
                <w:sz w:val="21"/>
              </w:rPr>
              <w:t>Earlier diagnosis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04733B" w14:textId="77777777" w:rsidR="004439C2" w:rsidRDefault="00000000">
            <w:pPr>
              <w:keepNext w:val="0"/>
              <w:keepLines w:val="0"/>
              <w:spacing w:after="20" w:line="252" w:lineRule="auto" w:before="0"/>
              <w:jc w:val="left"/>
            </w:pPr>
            <w:r>
              <w:rPr>
                <w:rFonts w:ascii="Aptos" w:hAnsi="Aptos"/>
                <w:b w:val="0"/>
                <w:color w:val="000000"/>
                <w:sz w:val="21"/>
              </w:rPr>
              <w:t>May reduce some crisis-driven emergency and hospital use.</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8C56D69" w14:textId="77777777" w:rsidR="004439C2" w:rsidRDefault="00000000">
            <w:pPr>
              <w:keepNext w:val="0"/>
              <w:keepLines w:val="0"/>
              <w:spacing w:after="20" w:line="252" w:lineRule="auto" w:before="0"/>
              <w:jc w:val="left"/>
            </w:pPr>
            <w:r>
              <w:rPr>
                <w:rFonts w:ascii="Aptos" w:hAnsi="Aptos"/>
                <w:b w:val="0"/>
                <w:color w:val="000000"/>
                <w:sz w:val="21"/>
              </w:rPr>
              <w:t>Families can plan before danger escalates.</w:t>
            </w:r>
          </w:p>
        </w:tc>
      </w:tr>
      <w:tr w:rsidR="004439C2" w14:paraId="0427D061"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03AFB1" w14:textId="77777777" w:rsidR="004439C2" w:rsidRDefault="00000000">
            <w:pPr>
              <w:keepNext w:val="0"/>
              <w:keepLines w:val="0"/>
              <w:spacing w:after="20" w:line="252" w:lineRule="auto" w:before="0"/>
              <w:jc w:val="left"/>
            </w:pPr>
            <w:r>
              <w:rPr>
                <w:rFonts w:ascii="Aptos" w:hAnsi="Aptos"/>
                <w:b w:val="0"/>
                <w:color w:val="000000"/>
                <w:sz w:val="21"/>
              </w:rPr>
              <w:t>Care navigation</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77D791" w14:textId="77777777" w:rsidR="004439C2" w:rsidRDefault="00000000">
            <w:pPr>
              <w:keepNext w:val="0"/>
              <w:keepLines w:val="0"/>
              <w:spacing w:after="20" w:line="252" w:lineRule="auto" w:before="0"/>
              <w:jc w:val="left"/>
            </w:pPr>
            <w:r>
              <w:rPr>
                <w:rFonts w:ascii="Aptos" w:hAnsi="Aptos"/>
                <w:b w:val="0"/>
                <w:color w:val="000000"/>
                <w:sz w:val="21"/>
              </w:rPr>
              <w:t>May reduce duplication and missed follow-up.</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795AD58" w14:textId="77777777" w:rsidR="004439C2" w:rsidRDefault="00000000">
            <w:pPr>
              <w:keepNext w:val="0"/>
              <w:keepLines w:val="0"/>
              <w:spacing w:after="20" w:line="252" w:lineRule="auto" w:before="0"/>
              <w:jc w:val="left"/>
            </w:pPr>
            <w:r>
              <w:rPr>
                <w:rFonts w:ascii="Aptos" w:hAnsi="Aptos"/>
                <w:b w:val="0"/>
                <w:color w:val="000000"/>
                <w:sz w:val="21"/>
              </w:rPr>
              <w:t>Families have a named guide.</w:t>
            </w:r>
          </w:p>
        </w:tc>
      </w:tr>
      <w:tr w:rsidR="004439C2" w14:paraId="5BF6CDEB"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71D0B0" w14:textId="77777777" w:rsidR="004439C2" w:rsidRDefault="00000000">
            <w:pPr>
              <w:keepNext w:val="0"/>
              <w:keepLines w:val="0"/>
              <w:spacing w:after="20" w:line="252" w:lineRule="auto" w:before="0"/>
              <w:jc w:val="left"/>
            </w:pPr>
            <w:r>
              <w:rPr>
                <w:rFonts w:ascii="Aptos" w:hAnsi="Aptos"/>
                <w:b w:val="0"/>
                <w:color w:val="000000"/>
                <w:sz w:val="21"/>
              </w:rPr>
              <w:t>Caregiver support</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75FB34C" w14:textId="77777777" w:rsidR="004439C2" w:rsidRDefault="00000000">
            <w:pPr>
              <w:keepNext w:val="0"/>
              <w:keepLines w:val="0"/>
              <w:spacing w:after="20" w:line="252" w:lineRule="auto" w:before="0"/>
              <w:jc w:val="left"/>
            </w:pPr>
            <w:r>
              <w:rPr>
                <w:rFonts w:ascii="Aptos" w:hAnsi="Aptos"/>
                <w:b w:val="0"/>
                <w:color w:val="000000"/>
                <w:sz w:val="21"/>
              </w:rPr>
              <w:t>May ease work disruption and pressure for crisis placement.</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D6E4FC4" w14:textId="77777777" w:rsidR="004439C2" w:rsidRDefault="00000000">
            <w:pPr>
              <w:keepNext w:val="0"/>
              <w:keepLines w:val="0"/>
              <w:spacing w:after="20" w:line="252" w:lineRule="auto" w:before="0"/>
              <w:jc w:val="left"/>
            </w:pPr>
            <w:r>
              <w:rPr>
                <w:rFonts w:ascii="Aptos" w:hAnsi="Aptos"/>
                <w:b w:val="0"/>
                <w:color w:val="000000"/>
                <w:sz w:val="21"/>
              </w:rPr>
              <w:t>Caregivers are treated as part of the care unit.</w:t>
            </w:r>
          </w:p>
        </w:tc>
      </w:tr>
      <w:tr w:rsidR="004439C2" w14:paraId="34313E58"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646A7A9" w14:textId="77777777" w:rsidR="004439C2" w:rsidRDefault="00000000">
            <w:pPr>
              <w:keepNext w:val="0"/>
              <w:keepLines w:val="0"/>
              <w:spacing w:after="20" w:line="252" w:lineRule="auto" w:before="0"/>
              <w:jc w:val="left"/>
            </w:pPr>
            <w:r>
              <w:rPr>
                <w:rFonts w:ascii="Aptos" w:hAnsi="Aptos"/>
                <w:b w:val="0"/>
                <w:color w:val="000000"/>
                <w:sz w:val="21"/>
              </w:rPr>
              <w:t>Medication review</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F9AB876" w14:textId="77777777" w:rsidR="004439C2" w:rsidRDefault="00000000">
            <w:pPr>
              <w:keepNext w:val="0"/>
              <w:keepLines w:val="0"/>
              <w:spacing w:after="20" w:line="252" w:lineRule="auto" w:before="0"/>
              <w:jc w:val="left"/>
            </w:pPr>
            <w:r>
              <w:rPr>
                <w:rFonts w:ascii="Aptos" w:hAnsi="Aptos"/>
                <w:b w:val="0"/>
                <w:color w:val="000000"/>
                <w:sz w:val="21"/>
              </w:rPr>
              <w:t>May reduce medication-related harm and associated visits.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DA37E4D" w14:textId="77777777" w:rsidR="004439C2" w:rsidRDefault="00000000">
            <w:pPr>
              <w:keepNext w:val="0"/>
              <w:keepLines w:val="0"/>
              <w:spacing w:after="20" w:line="252" w:lineRule="auto" w:before="0"/>
              <w:jc w:val="left"/>
            </w:pPr>
            <w:r>
              <w:rPr>
                <w:rFonts w:ascii="Aptos" w:hAnsi="Aptos"/>
                <w:b w:val="0"/>
                <w:color w:val="000000"/>
                <w:sz w:val="21"/>
              </w:rPr>
              <w:t>The person is safer at home.</w:t>
            </w:r>
          </w:p>
        </w:tc>
      </w:tr>
      <w:tr w:rsidR="004439C2" w14:paraId="41BCF4D1"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317EDF" w14:textId="77777777" w:rsidR="004439C2" w:rsidRDefault="00000000">
            <w:pPr>
              <w:keepNext w:val="0"/>
              <w:keepLines w:val="0"/>
              <w:spacing w:after="20" w:line="252" w:lineRule="auto" w:before="0"/>
              <w:jc w:val="left"/>
            </w:pPr>
            <w:r>
              <w:rPr>
                <w:rFonts w:ascii="Aptos" w:hAnsi="Aptos"/>
                <w:b w:val="0"/>
                <w:color w:val="000000"/>
                <w:sz w:val="21"/>
              </w:rPr>
              <w:t>Telehealth follow-up</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5DD2719" w14:textId="77777777" w:rsidR="004439C2" w:rsidRDefault="00000000">
            <w:pPr>
              <w:keepNext w:val="0"/>
              <w:keepLines w:val="0"/>
              <w:spacing w:after="20" w:line="252" w:lineRule="auto" w:before="0"/>
              <w:jc w:val="left"/>
            </w:pPr>
            <w:r>
              <w:rPr>
                <w:rFonts w:ascii="Aptos" w:hAnsi="Aptos"/>
                <w:b w:val="0"/>
                <w:color w:val="000000"/>
                <w:sz w:val="21"/>
              </w:rPr>
              <w:t>May reduce travel costs and missed follow-up.</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031CE1C" w14:textId="77777777" w:rsidR="004439C2" w:rsidRDefault="00000000">
            <w:pPr>
              <w:keepNext w:val="0"/>
              <w:keepLines w:val="0"/>
              <w:spacing w:after="20" w:line="252" w:lineRule="auto" w:before="0"/>
              <w:jc w:val="left"/>
            </w:pPr>
            <w:r>
              <w:rPr>
                <w:rFonts w:ascii="Aptos" w:hAnsi="Aptos"/>
                <w:b w:val="0"/>
                <w:color w:val="000000"/>
                <w:sz w:val="21"/>
              </w:rPr>
              <w:t>Neighbor-island families receive care without repeated flights.</w:t>
            </w:r>
          </w:p>
        </w:tc>
      </w:tr>
      <w:tr w:rsidR="004439C2" w14:paraId="540B31C4"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908DE4E" w14:textId="77777777" w:rsidR="004439C2" w:rsidRDefault="00000000">
            <w:pPr>
              <w:keepNext w:val="0"/>
              <w:keepLines w:val="0"/>
              <w:spacing w:after="20" w:line="252" w:lineRule="auto" w:before="0"/>
              <w:jc w:val="left"/>
            </w:pPr>
            <w:r>
              <w:rPr>
                <w:rFonts w:ascii="Aptos" w:hAnsi="Aptos"/>
                <w:b w:val="0"/>
                <w:color w:val="000000"/>
                <w:sz w:val="21"/>
              </w:rPr>
              <w:t>Safety monitoring</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4450AC9" w14:textId="77777777" w:rsidR="004439C2" w:rsidRDefault="00000000">
            <w:pPr>
              <w:keepNext w:val="0"/>
              <w:keepLines w:val="0"/>
              <w:spacing w:after="20" w:line="252" w:lineRule="auto" w:before="0"/>
              <w:jc w:val="left"/>
            </w:pPr>
            <w:r>
              <w:rPr>
                <w:rFonts w:ascii="Aptos" w:hAnsi="Aptos"/>
                <w:b w:val="0"/>
                <w:color w:val="000000"/>
                <w:sz w:val="21"/>
              </w:rPr>
              <w:t>May support earlier response; savings depend on effectiveness.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7BBA08D" w14:textId="77777777" w:rsidR="004439C2" w:rsidRDefault="00000000">
            <w:pPr>
              <w:keepNext w:val="0"/>
              <w:keepLines w:val="0"/>
              <w:spacing w:after="20" w:line="252" w:lineRule="auto" w:before="0"/>
              <w:jc w:val="left"/>
            </w:pPr>
            <w:r>
              <w:rPr>
                <w:rFonts w:ascii="Aptos" w:hAnsi="Aptos"/>
                <w:b w:val="0"/>
                <w:color w:val="000000"/>
                <w:sz w:val="21"/>
              </w:rPr>
              <w:t>Technology becomes a safety net, not surveillance.</w:t>
            </w:r>
          </w:p>
        </w:tc>
      </w:tr>
      <w:tr w:rsidR="004439C2" w14:paraId="3805C9A2"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3C51BAE" w14:textId="77777777" w:rsidR="004439C2" w:rsidRDefault="00000000">
            <w:pPr>
              <w:keepNext w:val="0"/>
              <w:keepLines w:val="0"/>
              <w:spacing w:after="20" w:line="252" w:lineRule="auto" w:before="0"/>
              <w:jc w:val="left"/>
            </w:pPr>
            <w:r>
              <w:rPr>
                <w:rFonts w:ascii="Aptos" w:hAnsi="Aptos"/>
                <w:b w:val="0"/>
                <w:color w:val="000000"/>
                <w:sz w:val="21"/>
              </w:rPr>
              <w:t>Risk reduction and prevention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C3E15E" w14:textId="77777777" w:rsidR="004439C2" w:rsidRDefault="00000000">
            <w:pPr>
              <w:keepNext w:val="0"/>
              <w:keepLines w:val="0"/>
              <w:spacing w:after="20" w:line="252" w:lineRule="auto" w:before="0"/>
              <w:jc w:val="left"/>
            </w:pPr>
            <w:r>
              <w:rPr>
                <w:rFonts w:ascii="Aptos" w:hAnsi="Aptos"/>
                <w:b w:val="0"/>
                <w:color w:val="000000"/>
                <w:sz w:val="21"/>
              </w:rPr>
              <w:t>Delayed onset could reduce future care demand; the effect is uncertain.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4A98FFE" w14:textId="77777777" w:rsidR="004439C2" w:rsidRDefault="00000000">
            <w:pPr>
              <w:keepNext w:val="0"/>
              <w:keepLines w:val="0"/>
              <w:spacing w:after="20" w:line="252" w:lineRule="auto" w:before="0"/>
              <w:jc w:val="left"/>
            </w:pPr>
            <w:r>
              <w:rPr>
                <w:rFonts w:ascii="Aptos" w:hAnsi="Aptos"/>
                <w:b w:val="0"/>
                <w:color w:val="000000"/>
                <w:sz w:val="21"/>
              </w:rPr>
              <w:t>More years of independent life.</w:t>
            </w:r>
          </w:p>
        </w:tc>
      </w:tr>
      <w:tr w:rsidR="004439C2" w14:paraId="67D9C26F"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11514D5" w14:textId="77777777" w:rsidR="004439C2" w:rsidRDefault="00000000">
            <w:pPr>
              <w:keepNext w:val="0"/>
              <w:keepLines w:val="0"/>
              <w:spacing w:after="20" w:line="252" w:lineRule="auto" w:before="0"/>
              <w:jc w:val="left"/>
            </w:pPr>
            <w:r>
              <w:rPr>
                <w:rFonts w:ascii="Aptos" w:hAnsi="Aptos"/>
                <w:b w:val="0"/>
                <w:color w:val="000000"/>
                <w:sz w:val="21"/>
              </w:rPr>
              <w:t>Treatment access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0CD0612" w14:textId="77777777" w:rsidR="004439C2" w:rsidRDefault="00000000">
            <w:pPr>
              <w:keepNext w:val="0"/>
              <w:keepLines w:val="0"/>
              <w:spacing w:after="20" w:line="252" w:lineRule="auto" w:before="0"/>
              <w:jc w:val="left"/>
            </w:pPr>
            <w:r>
              <w:rPr>
                <w:rFonts w:ascii="Aptos" w:hAnsi="Aptos"/>
                <w:b w:val="0"/>
                <w:color w:val="000000"/>
                <w:sz w:val="21"/>
              </w:rPr>
              <w:t>May slow decline in selected patients; total costs may rise or fall.</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46EC073" w14:textId="77777777" w:rsidR="004439C2" w:rsidRDefault="00000000">
            <w:pPr>
              <w:keepNext w:val="0"/>
              <w:keepLines w:val="0"/>
              <w:spacing w:after="20" w:line="252" w:lineRule="auto" w:before="0"/>
              <w:jc w:val="left"/>
            </w:pPr>
            <w:r>
              <w:rPr>
                <w:rFonts w:ascii="Aptos" w:hAnsi="Aptos"/>
                <w:b w:val="0"/>
                <w:color w:val="000000"/>
                <w:sz w:val="21"/>
              </w:rPr>
              <w:t>More time for planning, presence, and family connection.</w:t>
            </w:r>
          </w:p>
        </w:tc>
      </w:tr>
    </w:tbl>
    <w:p w14:paraId="630B07EB" w14:textId="77777777" w:rsidR="004439C2" w:rsidRDefault="00000000">
      <w:pPr>
        <w:keepNext w:val="0"/>
        <w:keepLines w:val="0"/>
        <w:pageBreakBefore w:val="0"/>
        <w:widowControl/>
        <w:spacing w:after="100"/>
        <w:jc w:val="left"/>
      </w:pPr>
      <w:r>
        <w:rPr>
          <w:rFonts w:ascii="Aptos" w:hAnsi="Aptos"/>
          <w:color w:val="000000"/>
        </w:rPr>
        <w:t>The desired result is a more dependable experience for families: timely evaluation, an understandable plan, help with referrals, and support that adapts as needs change. A financial evaluation should test which parts of that service improve outcomes and which, if any, reduce spending.</w:t>
      </w:r>
    </w:p>
    <w:p w14:paraId="393BA3C7" w14:textId="77777777" w:rsidR="004439C2" w:rsidRDefault="00000000">
      <w:pPr>
        <w:keepNext w:val="0"/>
        <w:keepLines w:val="0"/>
        <w:pageBreakBefore w:val="0"/>
        <w:widowControl/>
        <w:spacing w:after="100"/>
        <w:jc w:val="left"/>
      </w:pPr>
      <w:r>
        <w:rPr>
          <w:rFonts w:ascii="Aptos" w:hAnsi="Aptos"/>
          <w:color w:val="000000"/>
        </w:rPr>
        <w:t>A functioning network could also help Hawaiʻi introduce new diagnostic tools and treatments as they become available. That readiness is valuable, but it should not be counted as a financial saving before it can be measured.</w:t>
      </w:r>
    </w:p>
    <w:p w14:paraId="4006E83A" w14:textId="77777777" w:rsidR="004439C2" w:rsidRDefault="00000000">
      <w:bookmarkStart w:id="216" w:name="edited_section_16"/>
      <w:pPr>
        <w:pStyle w:val="Heading2"/>
        <w:keepNext/>
        <w:keepLines w:val="0"/>
        <w:pageBreakBefore w:val="0"/>
        <w:widowControl/>
        <w:jc w:val="left"/>
      </w:pPr>
      <w:bookmarkStart w:id="19" w:name="__RefHeading___Toc3848_1517725744"/>
      <w:bookmarkEnd w:id="19"/>
      <w:r>
        <w:rPr>
          <w:rFonts w:ascii="Aptos" w:hAnsi="Aptos"/>
          <w:color w:val="000000"/>
        </w:rPr>
        <w:t>15 Preparing for future scientific advances</w:t>
      </w:r>
      <w:bookmarkEnd w:id="216"/>
    </w:p>
    <w:p w14:paraId="1BFF1D23" w14:textId="77777777" w:rsidR="004439C2" w:rsidRDefault="00000000">
      <w:pPr>
        <w:keepNext w:val="0"/>
        <w:keepLines w:val="0"/>
        <w:pageBreakBefore w:val="0"/>
        <w:widowControl/>
        <w:spacing w:after="100"/>
        <w:jc w:val="left"/>
      </w:pPr>
      <w:r>
        <w:rPr>
          <w:rFonts w:ascii="Aptos" w:hAnsi="Aptos"/>
          <w:color w:val="000000"/>
        </w:rPr>
        <w:t>The possibilities in this section are scenarios for planning, not promises about 2050. Some research approaches will fail. Others may help only certain patients or require resources that are difficult to provide widely.</w:t>
      </w:r>
    </w:p>
    <w:p w14:paraId="250D890E" w14:textId="77777777" w:rsidR="004439C2" w:rsidRDefault="00000000">
      <w:pPr>
        <w:keepNext w:val="0"/>
        <w:keepLines w:val="0"/>
        <w:pageBreakBefore w:val="0"/>
        <w:widowControl/>
        <w:spacing w:after="100"/>
        <w:jc w:val="left"/>
      </w:pPr>
      <w:r>
        <w:rPr>
          <w:rFonts w:ascii="Aptos" w:hAnsi="Aptos"/>
          <w:color w:val="000000"/>
        </w:rPr>
        <w:t>Progress may come from several directions, including more informative biomarkers, safer treatment, better risk reduction, and stronger support at home. HANAI should be able to evaluate new options and incorporate those that prove useful.</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2131"/>
        <w:gridCol w:w="3974"/>
        <w:gridCol w:w="3830"/>
      </w:tblGrid>
      <w:tr w:rsidR="004439C2" w14:paraId="2DC23C0B" w14:textId="77777777">
        <w:trPr>
          <w:jc w:val="center"/>
          <w:cantSplit/>
          <w:tblHeader/>
        </w:trPr>
        <w:tc>
          <w:tcPr>
            <w:tcW w:w="2131"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4FA08D" w14:textId="77777777" w:rsidR="004439C2" w:rsidRDefault="00000000">
            <w:pPr>
              <w:keepNext w:val="0"/>
              <w:keepLines w:val="0"/>
              <w:spacing w:after="20" w:line="252" w:lineRule="auto" w:before="0"/>
              <w:jc w:val="left"/>
            </w:pPr>
            <w:r>
              <w:rPr>
                <w:rFonts w:ascii="Aptos" w:hAnsi="Aptos"/>
                <w:b/>
                <w:color w:val="FFFFFF"/>
                <w:sz w:val="21"/>
              </w:rPr>
              <w:t>Promising Direction Today</w:t>
            </w:r>
          </w:p>
        </w:tc>
        <w:tc>
          <w:tcPr>
            <w:tcW w:w="397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0CEF91E" w14:textId="77777777" w:rsidR="004439C2" w:rsidRDefault="00000000">
            <w:pPr>
              <w:keepNext w:val="0"/>
              <w:keepLines w:val="0"/>
              <w:spacing w:after="20" w:line="252" w:lineRule="auto" w:before="0"/>
              <w:jc w:val="left"/>
            </w:pPr>
            <w:r>
              <w:rPr>
                <w:rFonts w:ascii="Aptos" w:hAnsi="Aptos"/>
                <w:b/>
                <w:color w:val="FFFFFF"/>
                <w:sz w:val="21"/>
              </w:rPr>
              <w:t>Possible future scenario</w:t>
            </w:r>
          </w:p>
        </w:tc>
        <w:tc>
          <w:tcPr>
            <w:tcW w:w="383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F37E112" w14:textId="77777777" w:rsidR="004439C2" w:rsidRDefault="00000000">
            <w:pPr>
              <w:keepNext w:val="0"/>
              <w:keepLines w:val="0"/>
              <w:spacing w:after="20" w:line="252" w:lineRule="auto" w:before="0"/>
              <w:jc w:val="left"/>
            </w:pPr>
            <w:r>
              <w:rPr>
                <w:rFonts w:ascii="Aptos" w:hAnsi="Aptos"/>
                <w:b/>
                <w:color w:val="FFFFFF"/>
                <w:sz w:val="21"/>
              </w:rPr>
              <w:t>What HANAI Must Be Ready To Do</w:t>
            </w:r>
          </w:p>
        </w:tc>
      </w:tr>
      <w:tr w:rsidR="004439C2" w14:paraId="00427E36"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F8636EF" w14:textId="77777777" w:rsidR="004439C2" w:rsidRDefault="00000000">
            <w:pPr>
              <w:keepNext w:val="0"/>
              <w:keepLines w:val="0"/>
              <w:spacing w:after="20" w:line="252" w:lineRule="auto" w:before="0"/>
              <w:jc w:val="left"/>
            </w:pPr>
            <w:r>
              <w:rPr>
                <w:rFonts w:ascii="Aptos" w:hAnsi="Aptos"/>
                <w:b w:val="0"/>
                <w:color w:val="000000"/>
                <w:sz w:val="21"/>
              </w:rPr>
              <w:t>Blood biomarker panels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AF6267F" w14:textId="77777777" w:rsidR="004439C2" w:rsidRDefault="00000000">
            <w:pPr>
              <w:keepNext w:val="0"/>
              <w:keepLines w:val="0"/>
              <w:spacing w:after="20" w:line="252" w:lineRule="auto" w:before="0"/>
              <w:jc w:val="left"/>
            </w:pPr>
            <w:r>
              <w:rPr>
                <w:rFonts w:ascii="Aptos" w:hAnsi="Aptos"/>
                <w:b w:val="0"/>
                <w:color w:val="000000"/>
                <w:sz w:val="21"/>
              </w:rPr>
              <w:t>Routine brain-health evaluation for symptomatic patients and targeted high-risk groups, with confirmatory pathways.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2FAE67" w14:textId="77777777" w:rsidR="004439C2" w:rsidRDefault="00000000">
            <w:pPr>
              <w:keepNext w:val="0"/>
              <w:keepLines w:val="0"/>
              <w:spacing w:after="20" w:line="252" w:lineRule="auto" w:before="0"/>
              <w:jc w:val="left"/>
            </w:pPr>
            <w:r>
              <w:rPr>
                <w:rFonts w:ascii="Aptos" w:hAnsi="Aptos"/>
                <w:b w:val="0"/>
                <w:color w:val="000000"/>
                <w:sz w:val="21"/>
              </w:rPr>
              <w:t>Manage consent, interpretation, referral, and equity.</w:t>
            </w:r>
          </w:p>
        </w:tc>
      </w:tr>
      <w:tr w:rsidR="004439C2" w14:paraId="766D29A2"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1F09A76" w14:textId="77777777" w:rsidR="004439C2" w:rsidRDefault="00000000">
            <w:pPr>
              <w:keepNext w:val="0"/>
              <w:keepLines w:val="0"/>
              <w:spacing w:after="20" w:line="252" w:lineRule="auto" w:before="0"/>
              <w:jc w:val="left"/>
            </w:pPr>
            <w:r>
              <w:rPr>
                <w:rFonts w:ascii="Aptos" w:hAnsi="Aptos"/>
                <w:b w:val="0"/>
                <w:color w:val="000000"/>
                <w:sz w:val="21"/>
              </w:rPr>
              <w:t>Amyloid-targeting therapies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662673A" w14:textId="77777777" w:rsidR="004439C2" w:rsidRDefault="00000000">
            <w:pPr>
              <w:keepNext w:val="0"/>
              <w:keepLines w:val="0"/>
              <w:spacing w:after="20" w:line="252" w:lineRule="auto" w:before="0"/>
              <w:jc w:val="left"/>
            </w:pPr>
            <w:r>
              <w:rPr>
                <w:rFonts w:ascii="Aptos" w:hAnsi="Aptos"/>
                <w:b w:val="0"/>
                <w:color w:val="000000"/>
                <w:sz w:val="21"/>
              </w:rPr>
              <w:t>Safer, more convenient dosing, better patient selection, and possibly earlier-stage intervention.</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1EF36C" w14:textId="77777777" w:rsidR="004439C2" w:rsidRDefault="00000000">
            <w:pPr>
              <w:keepNext w:val="0"/>
              <w:keepLines w:val="0"/>
              <w:spacing w:after="20" w:line="252" w:lineRule="auto" w:before="0"/>
              <w:jc w:val="left"/>
            </w:pPr>
            <w:r>
              <w:rPr>
                <w:rFonts w:ascii="Aptos" w:hAnsi="Aptos"/>
                <w:b w:val="0"/>
                <w:color w:val="000000"/>
                <w:sz w:val="21"/>
              </w:rPr>
              <w:t>Identify eligible patients and coordinate monitoring.</w:t>
            </w:r>
          </w:p>
        </w:tc>
      </w:tr>
      <w:tr w:rsidR="004439C2" w14:paraId="44A128CE"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4E31CEB" w14:textId="77777777" w:rsidR="004439C2" w:rsidRDefault="00000000">
            <w:pPr>
              <w:keepNext w:val="0"/>
              <w:keepLines w:val="0"/>
              <w:spacing w:after="20" w:line="252" w:lineRule="auto" w:before="0"/>
              <w:jc w:val="left"/>
            </w:pPr>
            <w:r>
              <w:rPr>
                <w:rFonts w:ascii="Aptos" w:hAnsi="Aptos"/>
                <w:b w:val="0"/>
                <w:color w:val="000000"/>
                <w:sz w:val="21"/>
              </w:rPr>
              <w:t>Tau-directed therapies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D940F5" w14:textId="77777777" w:rsidR="004439C2" w:rsidRDefault="00000000">
            <w:pPr>
              <w:keepNext w:val="0"/>
              <w:keepLines w:val="0"/>
              <w:spacing w:after="20" w:line="252" w:lineRule="auto" w:before="0"/>
              <w:jc w:val="left"/>
            </w:pPr>
            <w:r>
              <w:rPr>
                <w:rFonts w:ascii="Aptos" w:hAnsi="Aptos"/>
                <w:b w:val="0"/>
                <w:color w:val="000000"/>
                <w:sz w:val="21"/>
              </w:rPr>
              <w:t>Treatments that target tau pathology may complement amyloid approaches.</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49DCBD2" w14:textId="77777777" w:rsidR="004439C2" w:rsidRDefault="00000000">
            <w:pPr>
              <w:keepNext w:val="0"/>
              <w:keepLines w:val="0"/>
              <w:spacing w:after="20" w:line="252" w:lineRule="auto" w:before="0"/>
              <w:jc w:val="left"/>
            </w:pPr>
            <w:r>
              <w:rPr>
                <w:rFonts w:ascii="Aptos" w:hAnsi="Aptos"/>
                <w:b w:val="0"/>
                <w:color w:val="000000"/>
                <w:sz w:val="21"/>
              </w:rPr>
              <w:t>Support specialist pathways and combination protocols.</w:t>
            </w:r>
          </w:p>
        </w:tc>
      </w:tr>
      <w:tr w:rsidR="004439C2" w14:paraId="70E44A1C"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5A747CA" w14:textId="77777777" w:rsidR="004439C2" w:rsidRDefault="00000000">
            <w:pPr>
              <w:keepNext w:val="0"/>
              <w:keepLines w:val="0"/>
              <w:spacing w:after="20" w:line="252" w:lineRule="auto" w:before="0"/>
              <w:jc w:val="left"/>
            </w:pPr>
            <w:r>
              <w:rPr>
                <w:rFonts w:ascii="Aptos" w:hAnsi="Aptos"/>
                <w:b w:val="0"/>
                <w:color w:val="000000"/>
                <w:sz w:val="21"/>
              </w:rPr>
              <w:t>Inflammation and immune targets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D7A123C" w14:textId="77777777" w:rsidR="004439C2" w:rsidRDefault="00000000">
            <w:pPr>
              <w:keepNext w:val="0"/>
              <w:keepLines w:val="0"/>
              <w:spacing w:after="20" w:line="252" w:lineRule="auto" w:before="0"/>
              <w:jc w:val="left"/>
            </w:pPr>
            <w:r>
              <w:rPr>
                <w:rFonts w:ascii="Aptos" w:hAnsi="Aptos"/>
                <w:b w:val="0"/>
                <w:color w:val="000000"/>
                <w:sz w:val="21"/>
              </w:rPr>
              <w:t>Anti-inflammatory or immune-modulating strategies may slow progression in selected subtypes.</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F1A5965" w14:textId="77777777" w:rsidR="004439C2" w:rsidRDefault="00000000">
            <w:pPr>
              <w:keepNext w:val="0"/>
              <w:keepLines w:val="0"/>
              <w:spacing w:after="20" w:line="252" w:lineRule="auto" w:before="0"/>
              <w:jc w:val="left"/>
            </w:pPr>
            <w:r>
              <w:rPr>
                <w:rFonts w:ascii="Aptos" w:hAnsi="Aptos"/>
                <w:b w:val="0"/>
                <w:color w:val="000000"/>
                <w:sz w:val="21"/>
              </w:rPr>
              <w:t>Track co-morbidities, medication safety, and trial access.</w:t>
            </w:r>
          </w:p>
        </w:tc>
      </w:tr>
      <w:tr w:rsidR="004439C2" w14:paraId="3A9BC28E"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0FC0CE3" w14:textId="77777777" w:rsidR="004439C2" w:rsidRDefault="00000000">
            <w:pPr>
              <w:keepNext w:val="0"/>
              <w:keepLines w:val="0"/>
              <w:spacing w:after="20" w:line="252" w:lineRule="auto" w:before="0"/>
              <w:jc w:val="left"/>
            </w:pPr>
            <w:r>
              <w:rPr>
                <w:rFonts w:ascii="Aptos" w:hAnsi="Aptos"/>
                <w:b w:val="0"/>
                <w:color w:val="000000"/>
                <w:sz w:val="21"/>
              </w:rPr>
              <w:t>Metabolic and vascular approaches</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87058D" w14:textId="77777777" w:rsidR="004439C2" w:rsidRDefault="00000000">
            <w:pPr>
              <w:keepNext w:val="0"/>
              <w:keepLines w:val="0"/>
              <w:spacing w:after="20" w:line="252" w:lineRule="auto" w:before="0"/>
              <w:jc w:val="left"/>
            </w:pPr>
            <w:r>
              <w:rPr>
                <w:rFonts w:ascii="Aptos" w:hAnsi="Aptos"/>
                <w:b w:val="0"/>
                <w:color w:val="000000"/>
                <w:sz w:val="21"/>
              </w:rPr>
              <w:t>Brain-health protocols may integrate diabetes, blood pressure, cholesterol, sleep, hearing, vision, exercise, and nutrition.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6ECEF0E" w14:textId="77777777" w:rsidR="004439C2" w:rsidRDefault="00000000">
            <w:pPr>
              <w:keepNext w:val="0"/>
              <w:keepLines w:val="0"/>
              <w:spacing w:after="20" w:line="252" w:lineRule="auto" w:before="0"/>
              <w:jc w:val="left"/>
            </w:pPr>
            <w:r>
              <w:rPr>
                <w:rFonts w:ascii="Aptos" w:hAnsi="Aptos"/>
                <w:b w:val="0"/>
                <w:color w:val="000000"/>
                <w:sz w:val="21"/>
              </w:rPr>
              <w:t>Make prevention and risk reduction routine in primary care.</w:t>
            </w:r>
          </w:p>
        </w:tc>
      </w:tr>
      <w:tr w:rsidR="004439C2" w14:paraId="67FD6494"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4838C98" w14:textId="77777777" w:rsidR="004439C2" w:rsidRDefault="00000000">
            <w:pPr>
              <w:keepNext w:val="0"/>
              <w:keepLines w:val="0"/>
              <w:spacing w:after="20" w:line="252" w:lineRule="auto" w:before="0"/>
              <w:jc w:val="left"/>
            </w:pPr>
            <w:r>
              <w:rPr>
                <w:rFonts w:ascii="Aptos" w:hAnsi="Aptos"/>
                <w:b w:val="0"/>
                <w:color w:val="000000"/>
                <w:sz w:val="21"/>
              </w:rPr>
              <w:t>Digital biomarkers</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5B54FE0" w14:textId="77777777" w:rsidR="004439C2" w:rsidRDefault="00000000">
            <w:pPr>
              <w:keepNext w:val="0"/>
              <w:keepLines w:val="0"/>
              <w:spacing w:after="20" w:line="252" w:lineRule="auto" w:before="0"/>
              <w:jc w:val="left"/>
            </w:pPr>
            <w:r>
              <w:rPr>
                <w:rFonts w:ascii="Aptos" w:hAnsi="Aptos"/>
                <w:b w:val="0"/>
                <w:color w:val="000000"/>
                <w:sz w:val="21"/>
              </w:rPr>
              <w:t>Speech, gait, sleep, typing, activity, and medication patterns may flag change earlier.</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7C6281A" w14:textId="77777777" w:rsidR="004439C2" w:rsidRDefault="00000000">
            <w:pPr>
              <w:keepNext w:val="0"/>
              <w:keepLines w:val="0"/>
              <w:spacing w:after="20" w:line="252" w:lineRule="auto" w:before="0"/>
              <w:jc w:val="left"/>
            </w:pPr>
            <w:r>
              <w:rPr>
                <w:rFonts w:ascii="Aptos" w:hAnsi="Aptos"/>
                <w:b w:val="0"/>
                <w:color w:val="000000"/>
                <w:sz w:val="21"/>
              </w:rPr>
              <w:t>Use privacy-first monitoring tied to care plans.</w:t>
            </w:r>
          </w:p>
        </w:tc>
      </w:tr>
      <w:tr w:rsidR="004439C2" w14:paraId="7312D193"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F087A9F" w14:textId="77777777" w:rsidR="004439C2" w:rsidRDefault="00000000">
            <w:pPr>
              <w:keepNext w:val="0"/>
              <w:keepLines w:val="0"/>
              <w:spacing w:after="20" w:line="252" w:lineRule="auto" w:before="0"/>
              <w:jc w:val="left"/>
            </w:pPr>
            <w:r>
              <w:rPr>
                <w:rFonts w:ascii="Aptos" w:hAnsi="Aptos"/>
                <w:b w:val="0"/>
                <w:color w:val="000000"/>
                <w:sz w:val="21"/>
              </w:rPr>
              <w:t>AI-supported navigation</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3552572" w14:textId="77777777" w:rsidR="004439C2" w:rsidRDefault="00000000">
            <w:pPr>
              <w:keepNext w:val="0"/>
              <w:keepLines w:val="0"/>
              <w:spacing w:after="20" w:line="252" w:lineRule="auto" w:before="0"/>
              <w:jc w:val="left"/>
            </w:pPr>
            <w:r>
              <w:rPr>
                <w:rFonts w:ascii="Aptos" w:hAnsi="Aptos"/>
                <w:b w:val="0"/>
                <w:color w:val="000000"/>
                <w:sz w:val="21"/>
              </w:rPr>
              <w:t>Care plans may update dynamically as symptoms, caregiver strain, and risks change.</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48A274E" w14:textId="77777777" w:rsidR="004439C2" w:rsidRDefault="00000000">
            <w:pPr>
              <w:keepNext w:val="0"/>
              <w:keepLines w:val="0"/>
              <w:spacing w:after="20" w:line="252" w:lineRule="auto" w:before="0"/>
              <w:jc w:val="left"/>
            </w:pPr>
            <w:r>
              <w:rPr>
                <w:rFonts w:ascii="Aptos" w:hAnsi="Aptos"/>
                <w:b w:val="0"/>
                <w:color w:val="000000"/>
                <w:sz w:val="21"/>
              </w:rPr>
              <w:t>Keep human navigators accountable for decisions.</w:t>
            </w:r>
          </w:p>
        </w:tc>
      </w:tr>
      <w:tr w:rsidR="004439C2" w14:paraId="3D3C7439" w14:textId="77777777">
        <w:trPr>
          <w:jc w:val="center"/>
          <w:cantSplit/>
        </w:trPr>
        <w:tc>
          <w:tcPr>
            <w:tcW w:w="2131"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3FED6EF" w14:textId="77777777" w:rsidR="004439C2" w:rsidRDefault="00000000">
            <w:pPr>
              <w:keepNext w:val="0"/>
              <w:keepLines w:val="0"/>
              <w:spacing w:after="20" w:line="252" w:lineRule="auto" w:before="0"/>
              <w:jc w:val="left"/>
            </w:pPr>
            <w:r>
              <w:rPr>
                <w:rFonts w:ascii="Aptos" w:hAnsi="Aptos"/>
                <w:b w:val="0"/>
                <w:color w:val="000000"/>
                <w:sz w:val="21"/>
              </w:rPr>
              <w:t>Home safety technology</w:t>
            </w:r>
          </w:p>
        </w:tc>
        <w:tc>
          <w:tcPr>
            <w:tcW w:w="397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886345" w14:textId="77777777" w:rsidR="004439C2" w:rsidRDefault="00000000">
            <w:pPr>
              <w:keepNext w:val="0"/>
              <w:keepLines w:val="0"/>
              <w:spacing w:after="20" w:line="252" w:lineRule="auto" w:before="0"/>
              <w:jc w:val="left"/>
            </w:pPr>
            <w:r>
              <w:rPr>
                <w:rFonts w:ascii="Aptos" w:hAnsi="Aptos"/>
                <w:b w:val="0"/>
                <w:color w:val="000000"/>
                <w:sz w:val="21"/>
              </w:rPr>
              <w:t>Falls, wandering, cooking risk, and medication confusion may be managed earlier at home.</w:t>
            </w:r>
          </w:p>
        </w:tc>
        <w:tc>
          <w:tcPr>
            <w:tcW w:w="383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5551CBD" w14:textId="77777777" w:rsidR="004439C2" w:rsidRDefault="00000000">
            <w:pPr>
              <w:keepNext w:val="0"/>
              <w:keepLines w:val="0"/>
              <w:spacing w:after="20" w:line="252" w:lineRule="auto" w:before="0"/>
              <w:jc w:val="left"/>
            </w:pPr>
            <w:r>
              <w:rPr>
                <w:rFonts w:ascii="Aptos" w:hAnsi="Aptos"/>
                <w:b w:val="0"/>
                <w:color w:val="000000"/>
                <w:sz w:val="21"/>
              </w:rPr>
              <w:t>Deploy targeted device kits for high-risk families.</w:t>
            </w:r>
          </w:p>
        </w:tc>
      </w:tr>
      <w:tr w:rsidR="004439C2" w14:paraId="4AAB55BA" w14:textId="77777777">
        <w:trPr>
          <w:jc w:val="center"/>
          <w:cantSplit/>
        </w:trPr>
        <w:tc>
          <w:tcPr>
            <w:tcW w:w="2131"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438852" w14:textId="77777777" w:rsidR="004439C2" w:rsidRDefault="00000000">
            <w:pPr>
              <w:keepNext w:val="0"/>
              <w:keepLines w:val="0"/>
              <w:spacing w:after="20" w:line="252" w:lineRule="auto" w:before="0"/>
              <w:jc w:val="left"/>
            </w:pPr>
            <w:r>
              <w:rPr>
                <w:rFonts w:ascii="Aptos" w:hAnsi="Aptos"/>
                <w:b w:val="0"/>
                <w:color w:val="000000"/>
                <w:sz w:val="21"/>
              </w:rPr>
              <w:t>Clinical trial matching</w:t>
            </w:r>
          </w:p>
        </w:tc>
        <w:tc>
          <w:tcPr>
            <w:tcW w:w="397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D194EB" w14:textId="77777777" w:rsidR="004439C2" w:rsidRDefault="00000000">
            <w:pPr>
              <w:keepNext w:val="0"/>
              <w:keepLines w:val="0"/>
              <w:spacing w:after="20" w:line="252" w:lineRule="auto" w:before="0"/>
              <w:jc w:val="left"/>
            </w:pPr>
            <w:r>
              <w:rPr>
                <w:rFonts w:ascii="Aptos" w:hAnsi="Aptos"/>
                <w:b w:val="0"/>
                <w:color w:val="000000"/>
                <w:sz w:val="21"/>
              </w:rPr>
              <w:t>Families may be matched to trials based on biomarker, stage, genetics, and location.</w:t>
            </w:r>
          </w:p>
        </w:tc>
        <w:tc>
          <w:tcPr>
            <w:tcW w:w="383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34AE11F" w14:textId="77777777" w:rsidR="004439C2" w:rsidRDefault="00000000">
            <w:pPr>
              <w:keepNext w:val="0"/>
              <w:keepLines w:val="0"/>
              <w:spacing w:after="20" w:line="252" w:lineRule="auto" w:before="0"/>
              <w:jc w:val="left"/>
            </w:pPr>
            <w:r>
              <w:rPr>
                <w:rFonts w:ascii="Aptos" w:hAnsi="Aptos"/>
                <w:b w:val="0"/>
                <w:color w:val="000000"/>
                <w:sz w:val="21"/>
              </w:rPr>
              <w:t>Make research access equitable for neighbor-island and diverse communities.</w:t>
            </w:r>
          </w:p>
        </w:tc>
      </w:tr>
    </w:tbl>
    <w:p w14:paraId="0D1D65E6" w14:textId="77777777" w:rsidR="004439C2" w:rsidRDefault="00000000">
      <w:pPr>
        <w:keepNext w:val="0"/>
        <w:keepLines w:val="0"/>
        <w:pageBreakBefore w:val="0"/>
        <w:widowControl/>
        <w:spacing w:after="100"/>
        <w:jc w:val="left"/>
      </w:pPr>
      <w:r>
        <w:rPr>
          <w:rFonts w:ascii="Aptos" w:hAnsi="Aptos"/>
          <w:color w:val="000000"/>
        </w:rPr>
        <w:t>In one optimistic 2050 scenario, brain-health conversations are common in primary care. People with symptoms receive timely evaluation and a clear explanation. Those who qualify have safer treatment options, and families receive support before a crisis. This is a possible future, not a description of current practice.</w:t>
      </w:r>
    </w:p>
    <w:p w14:paraId="3BDADD74" w14:textId="77777777" w:rsidR="004439C2" w:rsidRDefault="00000000">
      <w:pPr>
        <w:keepNext w:val="0"/>
        <w:keepLines w:val="0"/>
        <w:pageBreakBefore w:val="0"/>
        <w:widowControl/>
        <w:spacing w:after="100"/>
        <w:jc w:val="left"/>
      </w:pPr>
      <w:r>
        <w:rPr>
          <w:rFonts w:ascii="Aptos" w:hAnsi="Aptos"/>
          <w:color w:val="000000"/>
        </w:rPr>
        <w:t>A more ambitious possibility is that prevention and treatment delay symptoms or slow progression for larger groups of people. Such advances could change long-term-care demand and give families more years together. Their timing, reach, and cost remain uncertain.</w:t>
      </w:r>
    </w:p>
    <w:p w14:paraId="566E8E1F" w14:textId="77777777" w:rsidR="004439C2" w:rsidRDefault="00000000">
      <w:pPr>
        <w:keepNext w:val="0"/>
        <w:keepLines w:val="0"/>
        <w:pageBreakBefore w:val="0"/>
        <w:widowControl/>
        <w:spacing w:after="100"/>
        <w:jc w:val="left"/>
      </w:pPr>
      <w:r>
        <w:rPr>
          <w:rFonts w:ascii="Aptos" w:hAnsi="Aptos"/>
          <w:color w:val="000000"/>
        </w:rPr>
        <w:t>Scientific progress alone will not ensure fair access. Coverage, trained staff, trusted outreach, and follow-up services will still be needed. Building those capabilities now can help Hawaiʻi respond when new options become available.</w:t>
      </w:r>
    </w:p>
    <w:p w14:paraId="6A4F1313" w14:textId="77777777" w:rsidR="004439C2" w:rsidRDefault="00000000">
      <w:pPr>
        <w:pStyle w:val="PullQuoteCustom"/>
        <w:keepNext w:val="0"/>
        <w:keepLines w:val="0"/>
        <w:pageBreakBefore w:val="0"/>
        <w:widowControl/>
        <w:spacing w:after="100" w:line="250" w:lineRule="auto"/>
        <w:jc w:val="left"/>
      </w:pPr>
      <w:r>
        <w:rPr>
          <w:rFonts w:ascii="Aptos" w:hAnsi="Aptos"/>
          <w:color w:val="000000"/>
        </w:rPr>
        <w:t>The care system needs to be ready to evaluate and deliver new science safely and fairly.</w:t>
      </w:r>
    </w:p>
    <w:p w14:paraId="769BBB9B" w14:textId="77777777" w:rsidR="004439C2" w:rsidRDefault="00000000">
      <w:bookmarkStart w:id="217" w:name="edited_section_17"/>
      <w:pPr>
        <w:pStyle w:val="Heading2"/>
        <w:keepNext/>
        <w:keepLines w:val="0"/>
        <w:pageBreakBefore w:val="0"/>
        <w:widowControl/>
        <w:jc w:val="left"/>
      </w:pPr>
      <w:bookmarkStart w:id="20" w:name="__RefHeading___Toc3850_1517725744"/>
      <w:bookmarkEnd w:id="20"/>
      <w:r>
        <w:rPr>
          <w:rFonts w:ascii="Aptos" w:hAnsi="Aptos"/>
          <w:color w:val="000000"/>
        </w:rPr>
        <w:t>16 Decisions and actions requested</w:t>
      </w:r>
      <w:bookmarkEnd w:id="217"/>
    </w:p>
    <w:p w14:paraId="75967FA1" w14:textId="77777777" w:rsidR="004439C2" w:rsidRDefault="00000000">
      <w:pPr>
        <w:pStyle w:val="ListNumber"/>
        <w:keepNext w:val="0"/>
        <w:keepLines w:val="0"/>
        <w:pageBreakBefore w:val="0"/>
        <w:widowControl/>
        <w:spacing w:after="100"/>
        <w:jc w:val="left"/>
      </w:pPr>
      <w:r>
        <w:rPr>
          <w:rFonts w:ascii="Aptos" w:hAnsi="Aptos"/>
          <w:color w:val="000000"/>
        </w:rPr>
        <w:t>Support the ASAP proposal while ensuring that any testing pathway follows evidence, appropriate indications, and reliable diagnostic follow-up.</w:t>
      </w:r>
    </w:p>
    <w:p w14:paraId="29AB47F7" w14:textId="77777777" w:rsidR="004439C2" w:rsidRDefault="00000000">
      <w:pPr>
        <w:pStyle w:val="ListNumber"/>
        <w:keepNext w:val="0"/>
        <w:keepLines w:val="0"/>
        <w:pageBreakBefore w:val="0"/>
        <w:widowControl/>
        <w:spacing w:after="100"/>
        <w:jc w:val="left"/>
      </w:pPr>
      <w:r>
        <w:rPr>
          <w:rFonts w:ascii="Aptos" w:hAnsi="Aptos"/>
          <w:color w:val="000000"/>
        </w:rPr>
        <w:t>Support AADAPT and practical, continuing dementia education for primary care and community providers.</w:t>
      </w:r>
    </w:p>
    <w:p w14:paraId="2AF4879A" w14:textId="77777777" w:rsidR="004439C2" w:rsidRDefault="00000000">
      <w:pPr>
        <w:pStyle w:val="ListNumber"/>
        <w:keepNext w:val="0"/>
        <w:keepLines w:val="0"/>
        <w:pageBreakBefore w:val="0"/>
        <w:widowControl/>
        <w:spacing w:after="100"/>
        <w:jc w:val="left"/>
      </w:pPr>
      <w:r>
        <w:rPr>
          <w:rFonts w:ascii="Aptos" w:hAnsi="Aptos"/>
          <w:color w:val="000000"/>
        </w:rPr>
        <w:t>Coordinate HANAI with available GUIDE services, Project ECHO training, caregiver support, and common data definitions.</w:t>
      </w:r>
    </w:p>
    <w:p w14:paraId="0202F39E" w14:textId="77777777" w:rsidR="004439C2" w:rsidRDefault="00000000">
      <w:pPr>
        <w:pStyle w:val="ListNumber"/>
        <w:keepNext w:val="0"/>
        <w:keepLines w:val="0"/>
        <w:pageBreakBefore w:val="0"/>
        <w:widowControl/>
        <w:spacing w:after="100"/>
        <w:jc w:val="left"/>
      </w:pPr>
      <w:r>
        <w:rPr>
          <w:rFonts w:ascii="Aptos" w:hAnsi="Aptos"/>
          <w:color w:val="000000"/>
        </w:rPr>
        <w:t>Fund a measurable statewide implementation with named responsibilities, island-specific reporting, family input, and materials other states can adapt.</w:t>
      </w:r>
    </w:p>
    <w:p w14:paraId="4648B19D" w14:textId="77777777" w:rsidR="004439C2" w:rsidRDefault="00000000">
      <w:pPr>
        <w:pStyle w:val="ListNumber"/>
        <w:keepNext w:val="0"/>
        <w:keepLines w:val="0"/>
        <w:pageBreakBefore w:val="0"/>
        <w:widowControl/>
        <w:spacing w:after="100"/>
        <w:jc w:val="left"/>
      </w:pPr>
      <w:r>
        <w:rPr>
          <w:rFonts w:ascii="Aptos" w:hAnsi="Aptos"/>
          <w:color w:val="000000"/>
        </w:rPr>
        <w:t>Use the original $3 million concept as a planning reference, then cost the services and scale capacity according to demonstrated need.</w:t>
      </w:r>
    </w:p>
    <w:p w14:paraId="6DD2BD3C" w14:textId="77777777" w:rsidR="004439C2" w:rsidRDefault="00000000">
      <w:pPr>
        <w:pStyle w:val="ListNumber"/>
        <w:keepNext w:val="0"/>
        <w:keepLines w:val="0"/>
        <w:pageBreakBefore w:val="0"/>
        <w:widowControl/>
        <w:spacing w:after="100"/>
        <w:jc w:val="left"/>
      </w:pPr>
      <w:r>
        <w:rPr>
          <w:rFonts w:ascii="Aptos" w:hAnsi="Aptos"/>
          <w:color w:val="000000"/>
        </w:rPr>
        <w:t>Prepare to assess new diagnostic, treatment, prevention, and home-support options as evidence develops.</w:t>
      </w:r>
    </w:p>
    <w:p w14:paraId="48B2988A" w14:textId="77777777" w:rsidR="004439C2" w:rsidRDefault="00000000">
      <w:pPr>
        <w:pStyle w:val="ListNumber"/>
        <w:keepNext w:val="0"/>
        <w:keepLines w:val="0"/>
        <w:pageBreakBefore w:val="0"/>
        <w:widowControl/>
        <w:spacing w:after="100"/>
        <w:jc w:val="left"/>
      </w:pPr>
      <w:r>
        <w:rPr>
          <w:rFonts w:ascii="Aptos" w:hAnsi="Aptos"/>
          <w:color w:val="000000"/>
        </w:rPr>
        <w:t>Keep improved daily life for people with dementia and their caregivers at the center of every funding and design decision.</w:t>
      </w:r>
    </w:p>
    <w:p w14:paraId="0692B5A3" w14:textId="77777777" w:rsidR="004439C2" w:rsidRDefault="00000000">
      <w:pPr>
        <w:keepNext w:val="0"/>
        <w:keepLines w:val="0"/>
        <w:pageBreakBefore w:val="0"/>
        <w:widowControl/>
        <w:spacing w:after="100"/>
        <w:jc w:val="left"/>
      </w:pPr>
      <w:r>
        <w:rPr>
          <w:rFonts w:ascii="Aptos" w:hAnsi="Aptos"/>
          <w:color w:val="000000"/>
        </w:rPr>
        <w:t>Hawaiʻi can show how earlier evaluation and sustained family support work together. The next task is to turn the design into staffed services, completed referrals, and results that families can feel.</w:t>
      </w:r>
    </w:p>
    <w:p w14:paraId="6550796F" w14:textId="77777777" w:rsidR="004439C2" w:rsidRDefault="00000000">
      <w:bookmarkStart w:id="218" w:name="edited_section_18"/>
      <w:pPr>
        <w:pStyle w:val="Heading1"/>
        <w:keepNext/>
        <w:keepLines w:val="0"/>
        <w:pageBreakBefore/>
        <w:widowControl/>
        <w:spacing w:before="0"/>
        <w:jc w:val="left"/>
      </w:pPr>
      <w:bookmarkStart w:id="21" w:name="__RefHeading___Toc3852_1517725744"/>
      <w:bookmarkEnd w:id="21"/>
      <w:r>
        <w:rPr>
          <w:rFonts w:ascii="Aptos" w:hAnsi="Aptos"/>
          <w:color w:val="000000"/>
        </w:rPr>
        <w:t>Part II The story of Hawaiʻi’s continuum of hope</w:t>
      </w:r>
      <w:bookmarkEnd w:id="218"/>
    </w:p>
    <w:p w14:paraId="24CCB7EC" w14:textId="77777777" w:rsidR="004439C2" w:rsidRDefault="00000000">
      <w:pPr>
        <w:keepNext w:val="0"/>
        <w:keepLines w:val="0"/>
        <w:pageBreakBefore w:val="0"/>
        <w:widowControl/>
        <w:spacing w:after="100"/>
        <w:jc w:val="left"/>
      </w:pPr>
      <w:commentRangeStart w:id="3"/>
      <w:r>
        <w:rPr>
          <w:rFonts w:ascii="Aptos" w:hAnsi="Aptos"/>
          <w:color w:val="000000"/>
        </w:rPr>
        <w:t>This is a fictional account of how the proposed continuum could work. Rose, Leilani, Malia, and Dr. Keoni are invented characters. The programs discussed have real policy foundations, but the local service arrangements, conversations, dashboard results, national adoption, and events in 2050 are imagined. They illustrate the goal rather than document services now available.</w:t>
      </w:r>
      <w:commentRangeEnd w:id="3"/>
      <w:r>
        <w:rPr>
          <w:rStyle w:val="CommentReference"/>
        </w:rPr>
        <w:commentReference w:id="3"/>
      </w:r>
    </w:p>
    <w:p w14:paraId="03D45891" w14:textId="77777777" w:rsidR="004439C2" w:rsidRDefault="00000000">
      <w:bookmarkStart w:id="219" w:name="edited_section_19"/>
      <w:pPr>
        <w:pStyle w:val="Heading2"/>
        <w:keepNext/>
        <w:keepLines w:val="0"/>
        <w:pageBreakBefore w:val="0"/>
        <w:widowControl/>
        <w:jc w:val="left"/>
      </w:pPr>
      <w:bookmarkStart w:id="22" w:name="__RefHeading___Toc3854_1517725744"/>
      <w:bookmarkEnd w:id="22"/>
      <w:r>
        <w:rPr>
          <w:rFonts w:ascii="Aptos" w:hAnsi="Aptos"/>
          <w:color w:val="000000"/>
        </w:rPr>
        <w:t>Prologue The morning the ocean looked different</w:t>
      </w:r>
      <w:bookmarkEnd w:id="219"/>
    </w:p>
    <w:p w14:paraId="02D309BF" w14:textId="77777777" w:rsidR="004439C2" w:rsidRDefault="00000000">
      <w:pPr>
        <w:keepNext/>
        <w:keepLines w:val="0"/>
        <w:pageBreakBefore w:val="0"/>
        <w:widowControl/>
        <w:spacing w:after="80"/>
        <w:jc w:val="center"/>
      </w:pPr>
      <w:r>
        <w:rPr>
          <w:noProof/>
        </w:rPr>
        <w:drawing>
          <wp:inline distT="0" distB="0" distL="0" distR="0" wp14:anchorId="60EA37B4" wp14:editId="1467DFB1">
            <wp:extent cx="6263640" cy="3568321"/>
            <wp:effectExtent l="0" t="0" r="0" b="0"/>
            <wp:docPr id="9" name="Picture 9"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ecorative or explanatory Hawaiʻi continuum image."/>
                    <pic:cNvPicPr>
                      <a:picLocks noChangeAspect="1" noChangeArrowheads="1"/>
                    </pic:cNvPicPr>
                  </pic:nvPicPr>
                  <pic:blipFill>
                    <a:blip r:embed="rId16"/>
                    <a:stretch>
                      <a:fillRect/>
                    </a:stretch>
                  </pic:blipFill>
                  <pic:spPr bwMode="auto">
                    <a:xfrm>
                      <a:off x="0" y="0"/>
                      <a:ext cx="6263640" cy="3568321"/>
                    </a:xfrm>
                    <a:prstGeom prst="rect">
                      <a:avLst/>
                    </a:prstGeom>
                    <a:noFill/>
                  </pic:spPr>
                </pic:pic>
              </a:graphicData>
            </a:graphic>
          </wp:inline>
        </w:drawing>
      </w:r>
    </w:p>
    <w:p w14:paraId="7529A293" w14:textId="77777777" w:rsidR="004439C2" w:rsidRDefault="00000000">
      <w:pPr>
        <w:pStyle w:val="PhotoCaptionCustom"/>
        <w:keepNext w:val="0"/>
        <w:keepLines w:val="0"/>
        <w:pageBreakBefore w:val="0"/>
        <w:widowControl/>
        <w:spacing w:line="250" w:lineRule="auto"/>
        <w:jc w:val="left"/>
      </w:pPr>
      <w:r>
        <w:rPr>
          <w:rFonts w:ascii="Aptos" w:hAnsi="Aptos"/>
          <w:color w:val="000000"/>
        </w:rPr>
        <w:t>Kauaʻi coastline. Photograph credited in the original report to USGS.</w:t>
      </w:r>
    </w:p>
    <w:p w14:paraId="594ED877" w14:textId="77777777" w:rsidR="004439C2" w:rsidRDefault="00000000">
      <w:pPr>
        <w:keepNext w:val="0"/>
        <w:keepLines w:val="0"/>
        <w:pageBreakBefore w:val="0"/>
        <w:widowControl/>
        <w:spacing w:after="100"/>
        <w:jc w:val="left"/>
      </w:pPr>
      <w:r>
        <w:rPr>
          <w:rFonts w:ascii="Aptos" w:hAnsi="Aptos"/>
          <w:color w:val="000000"/>
        </w:rPr>
        <w:t>The morning began on Kauaʻi with rain over Hanalei and a thin silver road of sunlight opening across the bay. Leilani Akana stood in her mother’s kitchen and watched Tūtū Rose hold a pill bottle in one hand and the rice-cooker lid in the other. The rice had finished. The tea had gone cold. The bottle was open.</w:t>
      </w:r>
    </w:p>
    <w:p w14:paraId="40D32FC3" w14:textId="77777777" w:rsidR="004439C2" w:rsidRDefault="00000000">
      <w:pPr>
        <w:keepNext w:val="0"/>
        <w:keepLines w:val="0"/>
        <w:pageBreakBefore w:val="0"/>
        <w:widowControl/>
        <w:spacing w:after="100"/>
        <w:jc w:val="left"/>
      </w:pPr>
      <w:r>
        <w:rPr>
          <w:rFonts w:ascii="Aptos" w:hAnsi="Aptos"/>
          <w:color w:val="000000"/>
        </w:rPr>
        <w:t>“Tūtū,” Leilani asked gently, “did you already take these?”</w:t>
      </w:r>
    </w:p>
    <w:p w14:paraId="00DC2037" w14:textId="77777777" w:rsidR="004439C2" w:rsidRDefault="00000000">
      <w:pPr>
        <w:keepNext w:val="0"/>
        <w:keepLines w:val="0"/>
        <w:pageBreakBefore w:val="0"/>
        <w:widowControl/>
        <w:spacing w:after="100"/>
        <w:jc w:val="left"/>
      </w:pPr>
      <w:r>
        <w:rPr>
          <w:rFonts w:ascii="Aptos" w:hAnsi="Aptos"/>
          <w:color w:val="000000"/>
        </w:rPr>
        <w:t>Rose looked at the bottle, then at her daughter, then toward the window where the mountains wore a shawl of cloud. “I thought I knew,” she said. “Then it slipped away.”</w:t>
      </w:r>
    </w:p>
    <w:p w14:paraId="17CC7F54" w14:textId="77777777" w:rsidR="004439C2" w:rsidRDefault="00000000">
      <w:pPr>
        <w:keepNext w:val="0"/>
        <w:keepLines w:val="0"/>
        <w:pageBreakBefore w:val="0"/>
        <w:widowControl/>
        <w:spacing w:after="100"/>
        <w:jc w:val="left"/>
      </w:pPr>
      <w:r>
        <w:rPr>
          <w:rFonts w:ascii="Aptos" w:hAnsi="Aptos"/>
          <w:color w:val="000000"/>
        </w:rPr>
        <w:t>Leilani felt the familiar fear rise in her chest. She had spent too many nights searching for answers, trying to decide whether this was ordinary aging or something more serious. She had not wanted to frighten her mother. Now she worried that waiting had frightened them both.</w:t>
      </w:r>
    </w:p>
    <w:p w14:paraId="1B3D667A" w14:textId="77777777" w:rsidR="004439C2" w:rsidRDefault="00000000">
      <w:pPr>
        <w:keepNext w:val="0"/>
        <w:keepLines w:val="0"/>
        <w:pageBreakBefore w:val="0"/>
        <w:widowControl/>
        <w:spacing w:after="100"/>
        <w:jc w:val="left"/>
      </w:pPr>
      <w:r>
        <w:rPr>
          <w:rFonts w:ascii="Aptos" w:hAnsi="Aptos"/>
          <w:color w:val="000000"/>
        </w:rPr>
        <w:t>This morning, at least, she knew whom to call. The clinic had given her the number of a navigator who could help arrange an evaluation. She set the bottle on the table beside Rose and said, “Let’s call together.”</w:t>
      </w:r>
    </w:p>
    <w:p w14:paraId="1D9114B3" w14:textId="77777777" w:rsidR="004439C2" w:rsidRDefault="00000000">
      <w:pPr>
        <w:pStyle w:val="PullQuoteCustom"/>
        <w:keepNext w:val="0"/>
        <w:keepLines w:val="0"/>
        <w:pageBreakBefore w:val="0"/>
        <w:widowControl/>
        <w:spacing w:after="100" w:line="250" w:lineRule="auto"/>
        <w:jc w:val="left"/>
      </w:pPr>
      <w:r>
        <w:rPr>
          <w:rFonts w:ascii="Aptos" w:hAnsi="Aptos"/>
          <w:color w:val="000000"/>
        </w:rPr>
        <w:t>Leilani did not yet know what was wrong. She knew the next step.</w:t>
      </w:r>
    </w:p>
    <w:p w14:paraId="61D3E5F6" w14:textId="77777777" w:rsidR="004439C2" w:rsidRDefault="00000000">
      <w:bookmarkStart w:id="220" w:name="edited_section_20"/>
      <w:pPr>
        <w:pStyle w:val="Heading2"/>
        <w:keepNext/>
        <w:keepLines w:val="0"/>
        <w:pageBreakBefore w:val="0"/>
        <w:widowControl/>
        <w:jc w:val="left"/>
      </w:pPr>
      <w:bookmarkStart w:id="23" w:name="__RefHeading___Toc3856_1517725744"/>
      <w:bookmarkEnd w:id="23"/>
      <w:r>
        <w:rPr>
          <w:rFonts w:ascii="Aptos" w:hAnsi="Aptos"/>
          <w:color w:val="000000"/>
        </w:rPr>
        <w:t>Chapter 1 The old system had a sound</w:t>
      </w:r>
      <w:bookmarkEnd w:id="220"/>
    </w:p>
    <w:p w14:paraId="7CAD621F" w14:textId="77777777" w:rsidR="004439C2" w:rsidRDefault="00000000">
      <w:pPr>
        <w:keepNext w:val="0"/>
        <w:keepLines w:val="0"/>
        <w:pageBreakBefore w:val="0"/>
        <w:widowControl/>
        <w:spacing w:after="100"/>
        <w:jc w:val="left"/>
      </w:pPr>
      <w:r>
        <w:rPr>
          <w:rFonts w:ascii="Aptos" w:hAnsi="Aptos"/>
          <w:color w:val="000000"/>
        </w:rPr>
        <w:t>Leilani knew the sound of waiting: a ringing phone, a recorded menu, another message left with an office that could not yet offer an appointment. She had heard it while helping neighbors arrange care, and she had begun to dread it.</w:t>
      </w:r>
    </w:p>
    <w:p w14:paraId="229A3A5F" w14:textId="77777777" w:rsidR="004439C2" w:rsidRDefault="00000000">
      <w:pPr>
        <w:keepNext w:val="0"/>
        <w:keepLines w:val="0"/>
        <w:pageBreakBefore w:val="0"/>
        <w:widowControl/>
        <w:spacing w:after="100"/>
        <w:jc w:val="left"/>
      </w:pPr>
      <w:r>
        <w:rPr>
          <w:rFonts w:ascii="Aptos" w:hAnsi="Aptos"/>
          <w:color w:val="000000"/>
        </w:rPr>
        <w:t>Families rarely called the problem fragmentation. They talked about the stove left on, the parent who became lost on a familiar walk, or the spouse who could no longer be left alone. They kept notebooks of appointments and learned to ask the same question at several offices.</w:t>
      </w:r>
    </w:p>
    <w:p w14:paraId="11BE12C6" w14:textId="77777777" w:rsidR="004439C2" w:rsidRDefault="00000000">
      <w:pPr>
        <w:keepNext w:val="0"/>
        <w:keepLines w:val="0"/>
        <w:pageBreakBefore w:val="0"/>
        <w:widowControl/>
        <w:spacing w:after="100"/>
        <w:jc w:val="left"/>
      </w:pPr>
      <w:r>
        <w:rPr>
          <w:rFonts w:ascii="Aptos" w:hAnsi="Aptos"/>
          <w:color w:val="000000"/>
        </w:rPr>
        <w:t>Leilani remembered her neighbor Kimo, who had flown his father to Honolulu three times and still came home with no care plan that the family could use. She remembered Auntie Pua, who waited so long for a specialist that the first real intervention happened after a fall. She remembered the way people lowered their voices when they said dementia, as if whispering could make it less real.</w:t>
      </w:r>
    </w:p>
    <w:p w14:paraId="43E2FB9D" w14:textId="77777777" w:rsidR="004439C2" w:rsidRDefault="00000000">
      <w:pPr>
        <w:keepNext w:val="0"/>
        <w:keepLines w:val="0"/>
        <w:pageBreakBefore w:val="0"/>
        <w:widowControl/>
        <w:spacing w:after="100"/>
        <w:jc w:val="left"/>
      </w:pPr>
      <w:r>
        <w:rPr>
          <w:rFonts w:ascii="Aptos" w:hAnsi="Aptos"/>
          <w:color w:val="000000"/>
        </w:rPr>
        <w:t>National policy had begun to move years earlier. The National Alzheimer’s Project Act helped turn scattered federal effort toward a coordinated national plan. The BOLD Infrastructure for Alzheimer’s Act helped bring dementia into public health: early detection, risk reduction, caregiver support, avoidable hospitalization, data, and community capacity. But national movement still had to become local care.</w:t>
      </w:r>
    </w:p>
    <w:p w14:paraId="75DB8D06" w14:textId="77777777" w:rsidR="004439C2" w:rsidRDefault="00000000">
      <w:pPr>
        <w:keepNext w:val="0"/>
        <w:keepLines w:val="0"/>
        <w:pageBreakBefore w:val="0"/>
        <w:widowControl/>
        <w:spacing w:after="100"/>
        <w:jc w:val="left"/>
      </w:pPr>
      <w:r>
        <w:rPr>
          <w:rFonts w:ascii="Aptos" w:hAnsi="Aptos"/>
          <w:color w:val="000000"/>
        </w:rPr>
        <w:t>Hawaiʻi understood the challenge with unusual clarity. The same ocean that makes the islands beautiful can make care feel far away. Oʻahu may have more specialists. Neighbor islands may have longer waits, fewer clinics, fewer transportation options, and more families trying to solve a progressive disease with love alone.</w:t>
      </w:r>
    </w:p>
    <w:p w14:paraId="02BE1AF7" w14:textId="77777777" w:rsidR="004439C2" w:rsidRDefault="00000000">
      <w:pPr>
        <w:keepNext w:val="0"/>
        <w:keepLines w:val="0"/>
        <w:pageBreakBefore w:val="0"/>
        <w:widowControl/>
        <w:spacing w:after="100"/>
        <w:jc w:val="left"/>
      </w:pPr>
      <w:r>
        <w:rPr>
          <w:rFonts w:ascii="Aptos" w:hAnsi="Aptos"/>
          <w:color w:val="000000"/>
        </w:rPr>
        <w:t>Leilani had seen what happened when a family tried to manage everything alone. Love did not arrange a specialist appointment or give an exhausted daughter a night’s sleep. Families needed practical help they could count on.</w:t>
      </w:r>
    </w:p>
    <w:p w14:paraId="521D2BE7" w14:textId="77777777" w:rsidR="004439C2" w:rsidRDefault="00000000">
      <w:bookmarkStart w:id="221" w:name="edited_section_21"/>
      <w:pPr>
        <w:pStyle w:val="Heading2"/>
        <w:keepNext/>
        <w:keepLines w:val="0"/>
        <w:pageBreakBefore w:val="0"/>
        <w:widowControl/>
        <w:jc w:val="left"/>
      </w:pPr>
      <w:bookmarkStart w:id="24" w:name="__RefHeading___Toc3858_1517725744"/>
      <w:bookmarkEnd w:id="24"/>
      <w:r>
        <w:rPr>
          <w:rFonts w:ascii="Aptos" w:hAnsi="Aptos"/>
          <w:color w:val="000000"/>
        </w:rPr>
        <w:t>Chapter 2 Hawaiʻi chooses a different path</w:t>
      </w:r>
      <w:bookmarkEnd w:id="221"/>
    </w:p>
    <w:p w14:paraId="1F98038E" w14:textId="77777777" w:rsidR="004439C2" w:rsidRDefault="00000000">
      <w:pPr>
        <w:keepNext/>
        <w:keepLines w:val="0"/>
        <w:pageBreakBefore w:val="0"/>
        <w:widowControl/>
        <w:spacing w:after="80"/>
        <w:jc w:val="center"/>
      </w:pPr>
      <w:r>
        <w:rPr>
          <w:noProof/>
        </w:rPr>
        <w:drawing>
          <wp:inline distT="0" distB="0" distL="0" distR="0" wp14:anchorId="6FFD40F8" wp14:editId="61B268B9">
            <wp:extent cx="6263640" cy="3131820"/>
            <wp:effectExtent l="0" t="0" r="0" b="0"/>
            <wp:docPr id="10" name="Picture 10"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ecorative or explanatory Hawaiʻi continuum image."/>
                    <pic:cNvPicPr>
                      <a:picLocks noChangeAspect="1" noChangeArrowheads="1"/>
                    </pic:cNvPicPr>
                  </pic:nvPicPr>
                  <pic:blipFill>
                    <a:blip r:embed="rId17"/>
                    <a:stretch>
                      <a:fillRect/>
                    </a:stretch>
                  </pic:blipFill>
                  <pic:spPr bwMode="auto">
                    <a:xfrm>
                      <a:off x="0" y="0"/>
                      <a:ext cx="6263640" cy="3131820"/>
                    </a:xfrm>
                    <a:prstGeom prst="rect">
                      <a:avLst/>
                    </a:prstGeom>
                    <a:noFill/>
                  </pic:spPr>
                </pic:pic>
              </a:graphicData>
            </a:graphic>
          </wp:inline>
        </w:drawing>
      </w:r>
    </w:p>
    <w:p w14:paraId="25CD313C" w14:textId="77777777" w:rsidR="004439C2" w:rsidRDefault="00000000">
      <w:pPr>
        <w:pStyle w:val="PhotoCaptionCustom"/>
        <w:keepNext w:val="0"/>
        <w:keepLines w:val="0"/>
        <w:pageBreakBefore w:val="0"/>
        <w:widowControl/>
        <w:spacing w:line="250" w:lineRule="auto"/>
        <w:jc w:val="left"/>
      </w:pPr>
      <w:r>
        <w:t>A home on Kauaʻi. Illustration retained from the original report.</w:t>
      </w:r>
    </w:p>
    <w:p w14:paraId="4BE68BAF" w14:textId="77777777" w:rsidR="004439C2" w:rsidRDefault="00000000">
      <w:pPr>
        <w:keepNext w:val="0"/>
        <w:keepLines w:val="0"/>
        <w:pageBreakBefore w:val="0"/>
        <w:widowControl/>
        <w:spacing w:after="100"/>
        <w:jc w:val="left"/>
      </w:pPr>
      <w:r>
        <w:rPr>
          <w:rFonts w:ascii="Aptos" w:hAnsi="Aptos"/>
          <w:color w:val="000000"/>
        </w:rPr>
        <w:t>Between 2021 and 2026, the ground shifted beneath Alzheimer’s care. New blood-based diagnostic aids made earlier, less invasive evaluation more realistic for people who already had symptoms. New treatments showed that selected people with early Alzheimer’s disease might have options to slow decline, even though the treatments were not cures and required careful monitoring. CMS launched GUIDE, built around dementia care navigation and caregiver support. Congress considered ASAP and AADAPT, bills that spoke to two missing links: access to modern testing and access to trained providers.</w:t>
      </w:r>
    </w:p>
    <w:p w14:paraId="66899DF3" w14:textId="77777777" w:rsidR="004439C2" w:rsidRDefault="00000000">
      <w:pPr>
        <w:keepNext w:val="0"/>
        <w:keepLines w:val="0"/>
        <w:pageBreakBefore w:val="0"/>
        <w:widowControl/>
        <w:spacing w:after="100"/>
        <w:jc w:val="left"/>
      </w:pPr>
      <w:r>
        <w:rPr>
          <w:rFonts w:ascii="Aptos" w:hAnsi="Aptos"/>
          <w:color w:val="000000"/>
        </w:rPr>
        <w:t>These developments gave Hawaiʻi useful tools, but the connections were still missing. A test result did not arrange a follow-up visit. A training session did not find respite for a tired caregiver.</w:t>
      </w:r>
    </w:p>
    <w:p w14:paraId="487D6A43" w14:textId="77777777" w:rsidR="004439C2" w:rsidRDefault="00000000">
      <w:pPr>
        <w:keepNext w:val="0"/>
        <w:keepLines w:val="0"/>
        <w:pageBreakBefore w:val="0"/>
        <w:widowControl/>
        <w:spacing w:after="100"/>
        <w:jc w:val="left"/>
      </w:pPr>
      <w:r>
        <w:rPr>
          <w:rFonts w:ascii="Aptos" w:hAnsi="Aptos"/>
          <w:color w:val="000000"/>
        </w:rPr>
        <w:t>In the future imagined here, Hawaiʻi began connecting those steps. A referral had an owner. A family received an explanation and a plan. Someone checked whether the recommended service had actually been reached.</w:t>
      </w:r>
    </w:p>
    <w:p w14:paraId="0E627744" w14:textId="77777777" w:rsidR="004439C2" w:rsidRDefault="00000000">
      <w:pPr>
        <w:keepNext w:val="0"/>
        <w:keepLines w:val="0"/>
        <w:pageBreakBefore w:val="0"/>
        <w:widowControl/>
        <w:spacing w:after="100"/>
        <w:jc w:val="left"/>
      </w:pPr>
      <w:r>
        <w:rPr>
          <w:rFonts w:ascii="Aptos" w:hAnsi="Aptos"/>
          <w:color w:val="000000"/>
        </w:rPr>
        <w:t>That was the purpose of HANAI in this story. The word hānai suggested the care and attention families hoped to find. The work was to make that promise dependable.</w:t>
      </w:r>
    </w:p>
    <w:p w14:paraId="728626E5" w14:textId="77777777" w:rsidR="004439C2" w:rsidRDefault="00000000">
      <w:bookmarkStart w:id="222" w:name="edited_section_22"/>
      <w:pPr>
        <w:pStyle w:val="Heading2"/>
        <w:keepNext/>
        <w:keepLines w:val="0"/>
        <w:pageBreakBefore w:val="0"/>
        <w:widowControl/>
        <w:jc w:val="left"/>
      </w:pPr>
      <w:bookmarkStart w:id="25" w:name="__RefHeading___Toc3860_1517725744"/>
      <w:bookmarkEnd w:id="25"/>
      <w:r>
        <w:rPr>
          <w:rFonts w:ascii="Aptos" w:hAnsi="Aptos"/>
          <w:color w:val="000000"/>
        </w:rPr>
        <w:t>Chapter 3 The call that changed the room</w:t>
      </w:r>
      <w:bookmarkEnd w:id="222"/>
    </w:p>
    <w:p w14:paraId="4DCE98CE" w14:textId="77777777" w:rsidR="004439C2" w:rsidRDefault="00000000">
      <w:pPr>
        <w:keepNext/>
        <w:keepLines w:val="0"/>
        <w:pageBreakBefore w:val="0"/>
        <w:widowControl/>
        <w:spacing w:after="80"/>
        <w:jc w:val="center"/>
      </w:pPr>
      <w:r>
        <w:rPr>
          <w:noProof/>
        </w:rPr>
        <w:drawing>
          <wp:inline distT="0" distB="0" distL="0" distR="0" wp14:anchorId="14685A00" wp14:editId="02516ED9">
            <wp:extent cx="6263640" cy="3131820"/>
            <wp:effectExtent l="0" t="0" r="0" b="0"/>
            <wp:docPr id="11" name="Picture 11"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ecorative or explanatory Hawaiʻi continuum image."/>
                    <pic:cNvPicPr>
                      <a:picLocks noChangeAspect="1" noChangeArrowheads="1"/>
                    </pic:cNvPicPr>
                  </pic:nvPicPr>
                  <pic:blipFill>
                    <a:blip r:embed="rId18"/>
                    <a:stretch>
                      <a:fillRect/>
                    </a:stretch>
                  </pic:blipFill>
                  <pic:spPr bwMode="auto">
                    <a:xfrm>
                      <a:off x="0" y="0"/>
                      <a:ext cx="6263640" cy="3131820"/>
                    </a:xfrm>
                    <a:prstGeom prst="rect">
                      <a:avLst/>
                    </a:prstGeom>
                    <a:noFill/>
                  </pic:spPr>
                </pic:pic>
              </a:graphicData>
            </a:graphic>
          </wp:inline>
        </w:drawing>
      </w:r>
    </w:p>
    <w:p w14:paraId="09C8EC42" w14:textId="77777777" w:rsidR="004439C2" w:rsidRDefault="00000000">
      <w:pPr>
        <w:pStyle w:val="PhotoCaptionCustom"/>
        <w:keepNext w:val="0"/>
        <w:keepLines w:val="0"/>
        <w:pageBreakBefore w:val="0"/>
        <w:widowControl/>
        <w:spacing w:line="250" w:lineRule="auto"/>
        <w:jc w:val="left"/>
      </w:pPr>
      <w:r>
        <w:t>Reaching help from home. Illustration retained from the original report.</w:t>
      </w:r>
    </w:p>
    <w:p w14:paraId="7C1C5625" w14:textId="77777777" w:rsidR="004439C2" w:rsidRDefault="00000000">
      <w:pPr>
        <w:keepNext w:val="0"/>
        <w:keepLines w:val="0"/>
        <w:pageBreakBefore w:val="0"/>
        <w:widowControl/>
        <w:spacing w:after="100"/>
        <w:jc w:val="left"/>
      </w:pPr>
      <w:r>
        <w:rPr>
          <w:rFonts w:ascii="Aptos" w:hAnsi="Aptos"/>
          <w:color w:val="000000"/>
        </w:rPr>
        <w:t>Leilani called after breakfast. She expected a menu, a recording, a message saying someone would get back to her later. Instead, a calm voice answered.</w:t>
      </w:r>
    </w:p>
    <w:p w14:paraId="6621D628" w14:textId="77777777" w:rsidR="004439C2" w:rsidRDefault="00000000">
      <w:pPr>
        <w:keepNext w:val="0"/>
        <w:keepLines w:val="0"/>
        <w:pageBreakBefore w:val="0"/>
        <w:widowControl/>
        <w:spacing w:after="100"/>
        <w:jc w:val="left"/>
      </w:pPr>
      <w:r>
        <w:rPr>
          <w:rFonts w:ascii="Aptos" w:hAnsi="Aptos"/>
          <w:color w:val="000000"/>
        </w:rPr>
        <w:t>“HANAI Memory Network. This is Malia.”</w:t>
      </w:r>
    </w:p>
    <w:p w14:paraId="3B219B04" w14:textId="77777777" w:rsidR="004439C2" w:rsidRDefault="00000000">
      <w:pPr>
        <w:keepNext w:val="0"/>
        <w:keepLines w:val="0"/>
        <w:pageBreakBefore w:val="0"/>
        <w:widowControl/>
        <w:spacing w:after="100"/>
        <w:jc w:val="left"/>
      </w:pPr>
      <w:r>
        <w:rPr>
          <w:rFonts w:ascii="Aptos" w:hAnsi="Aptos"/>
          <w:color w:val="000000"/>
        </w:rPr>
        <w:t>Leilani had rehearsed what to say, but the words scattered. “It’s my mother. She is forgetting things. I do not know if I am overreacting. I do not know where to begin.”</w:t>
      </w:r>
    </w:p>
    <w:p w14:paraId="1344C42B" w14:textId="77777777" w:rsidR="004439C2" w:rsidRDefault="00000000">
      <w:pPr>
        <w:keepNext w:val="0"/>
        <w:keepLines w:val="0"/>
        <w:pageBreakBefore w:val="0"/>
        <w:widowControl/>
        <w:spacing w:after="100"/>
        <w:jc w:val="left"/>
      </w:pPr>
      <w:r>
        <w:rPr>
          <w:rFonts w:ascii="Aptos" w:hAnsi="Aptos"/>
          <w:color w:val="000000"/>
        </w:rPr>
        <w:t>Malia let Leilani finish, then asked about the medicines and the changes she had noticed. Had Rose fallen? Was she still driving? Who was helping at home? She asked whether anyone needed urgent medical attention before they discussed the next appointment.</w:t>
      </w:r>
    </w:p>
    <w:p w14:paraId="502665AF" w14:textId="77777777" w:rsidR="004439C2" w:rsidRDefault="00000000">
      <w:pPr>
        <w:keepNext w:val="0"/>
        <w:keepLines w:val="0"/>
        <w:pageBreakBefore w:val="0"/>
        <w:widowControl/>
        <w:spacing w:after="100"/>
        <w:jc w:val="left"/>
      </w:pPr>
      <w:r>
        <w:rPr>
          <w:rFonts w:ascii="Aptos" w:hAnsi="Aptos"/>
          <w:color w:val="000000"/>
        </w:rPr>
        <w:t>Leilani began to sort her concerns into words. Malia asked her to gather the medication bottles, write down a few recent examples, and see whether another family member could join the care discussion. Rose listened from the other side of the table.</w:t>
      </w:r>
    </w:p>
    <w:p w14:paraId="6C17D006" w14:textId="77777777" w:rsidR="004439C2" w:rsidRDefault="00000000">
      <w:pPr>
        <w:keepNext w:val="0"/>
        <w:keepLines w:val="0"/>
        <w:pageBreakBefore w:val="0"/>
        <w:widowControl/>
        <w:spacing w:after="100"/>
        <w:jc w:val="left"/>
      </w:pPr>
      <w:r>
        <w:rPr>
          <w:rFonts w:ascii="Aptos" w:hAnsi="Aptos"/>
          <w:color w:val="000000"/>
        </w:rPr>
        <w:t>Then Malia said the sentence that changed the room: “You did the right thing. We are going to walk with you.”</w:t>
      </w:r>
    </w:p>
    <w:p w14:paraId="68947422" w14:textId="77777777" w:rsidR="004439C2" w:rsidRDefault="00000000">
      <w:pPr>
        <w:keepNext w:val="0"/>
        <w:keepLines w:val="0"/>
        <w:pageBreakBefore w:val="0"/>
        <w:widowControl/>
        <w:spacing w:after="100"/>
        <w:jc w:val="left"/>
      </w:pPr>
      <w:r>
        <w:rPr>
          <w:rFonts w:ascii="Aptos" w:hAnsi="Aptos"/>
          <w:color w:val="000000"/>
        </w:rPr>
        <w:t>Leilani wrote Malia’s name beside the number. Then she turned the notebook so Rose could see it. They still had difficult questions ahead, but they would not have to begin every call by explaining everything again.</w:t>
      </w:r>
    </w:p>
    <w:p w14:paraId="2238233B" w14:textId="77777777" w:rsidR="004439C2" w:rsidRDefault="00000000">
      <w:pPr>
        <w:pStyle w:val="PullQuoteCustom"/>
        <w:keepNext w:val="0"/>
        <w:keepLines w:val="0"/>
        <w:pageBreakBefore w:val="0"/>
        <w:widowControl/>
        <w:spacing w:after="100" w:line="250" w:lineRule="auto"/>
        <w:jc w:val="left"/>
      </w:pPr>
      <w:r>
        <w:rPr>
          <w:rFonts w:ascii="Aptos" w:hAnsi="Aptos"/>
          <w:color w:val="000000"/>
        </w:rPr>
        <w:t>There was a name beside the number now.</w:t>
      </w:r>
    </w:p>
    <w:p w14:paraId="5EAC50F8" w14:textId="77777777" w:rsidR="004439C2" w:rsidRDefault="00000000">
      <w:bookmarkStart w:id="223" w:name="edited_section_23"/>
      <w:pPr>
        <w:pStyle w:val="Heading2"/>
        <w:keepNext/>
        <w:keepLines w:val="0"/>
        <w:pageBreakBefore w:val="0"/>
        <w:widowControl/>
        <w:jc w:val="left"/>
      </w:pPr>
      <w:bookmarkStart w:id="26" w:name="__RefHeading___Toc3862_1517725744"/>
      <w:bookmarkEnd w:id="26"/>
      <w:r>
        <w:rPr>
          <w:rFonts w:ascii="Aptos" w:hAnsi="Aptos"/>
          <w:color w:val="000000"/>
        </w:rPr>
        <w:t>Chapter 4 The appointment that almost failed</w:t>
      </w:r>
      <w:bookmarkEnd w:id="223"/>
    </w:p>
    <w:p w14:paraId="26DD75D7" w14:textId="77777777" w:rsidR="004439C2" w:rsidRDefault="00000000">
      <w:pPr>
        <w:keepNext w:val="0"/>
        <w:keepLines w:val="0"/>
        <w:pageBreakBefore w:val="0"/>
        <w:widowControl/>
        <w:spacing w:after="100"/>
        <w:jc w:val="left"/>
      </w:pPr>
      <w:r>
        <w:rPr>
          <w:rFonts w:ascii="Aptos" w:hAnsi="Aptos"/>
          <w:color w:val="000000"/>
        </w:rPr>
        <w:t>The first appointment almost failed. A storm moved across the island, the road near Hanalei slowed, and Rose woke up certain that she did not want to go. “I am not sick,” she said. “I just forgot one thing.”</w:t>
      </w:r>
    </w:p>
    <w:p w14:paraId="18FE85E9" w14:textId="77777777" w:rsidR="004439C2" w:rsidRDefault="00000000">
      <w:pPr>
        <w:keepNext w:val="0"/>
        <w:keepLines w:val="0"/>
        <w:pageBreakBefore w:val="0"/>
        <w:widowControl/>
        <w:spacing w:after="100"/>
        <w:jc w:val="left"/>
      </w:pPr>
      <w:r>
        <w:rPr>
          <w:rFonts w:ascii="Aptos" w:hAnsi="Aptos"/>
          <w:color w:val="000000"/>
        </w:rPr>
        <w:t>Leilani reached for the phone. Malia listened, then asked to speak with Rose. She explained that the visit would help the family understand the changes Rose had noticed. Rose could ask questions and say what worried her.</w:t>
      </w:r>
    </w:p>
    <w:p w14:paraId="7763F616" w14:textId="77777777" w:rsidR="004439C2" w:rsidRDefault="00000000">
      <w:pPr>
        <w:keepNext w:val="0"/>
        <w:keepLines w:val="0"/>
        <w:pageBreakBefore w:val="0"/>
        <w:widowControl/>
        <w:spacing w:after="100"/>
        <w:jc w:val="left"/>
      </w:pPr>
      <w:r>
        <w:rPr>
          <w:rFonts w:ascii="Aptos" w:hAnsi="Aptos"/>
          <w:color w:val="000000"/>
        </w:rPr>
        <w:t>The clinic shifted the first visit to telehealth, with an in-person follow-up scheduled if the clinical team needed it. Rose’s son in Nevada joined by video. Dr. Keoni, a primary care physician on Kauaʻi who had completed dementia training and joined Project ECHO sessions with specialists on Oʻahu, appeared on the screen with a calm face and a yellow legal pad.</w:t>
      </w:r>
    </w:p>
    <w:p w14:paraId="50E49DE8" w14:textId="77777777" w:rsidR="004439C2" w:rsidRDefault="00000000">
      <w:pPr>
        <w:keepNext w:val="0"/>
        <w:keepLines w:val="0"/>
        <w:pageBreakBefore w:val="0"/>
        <w:widowControl/>
        <w:spacing w:after="100"/>
        <w:jc w:val="left"/>
      </w:pPr>
      <w:r>
        <w:rPr>
          <w:rFonts w:ascii="Aptos" w:hAnsi="Aptos"/>
          <w:color w:val="000000"/>
        </w:rPr>
        <w:t>Dr. Keoni asked about Rose’s garden, then about her sleep, medicines, and daily routines. He listened to Leilani’s examples and asked her brother what he had noticed during phone calls. Memory questions were one part of a longer conversation.</w:t>
      </w:r>
    </w:p>
    <w:p w14:paraId="6D8AA71E" w14:textId="77777777" w:rsidR="004439C2" w:rsidRDefault="00000000">
      <w:pPr>
        <w:keepNext w:val="0"/>
        <w:keepLines w:val="0"/>
        <w:pageBreakBefore w:val="0"/>
        <w:widowControl/>
        <w:spacing w:after="100"/>
        <w:jc w:val="left"/>
      </w:pPr>
      <w:r>
        <w:rPr>
          <w:rFonts w:ascii="Aptos" w:hAnsi="Aptos"/>
          <w:color w:val="000000"/>
        </w:rPr>
        <w:t>They did not have an answer by the end of the visit. They had a plan for the in-person assessment, and Rose knew the doctor she would be seeing. The storm had not sent them back to the beginning.</w:t>
      </w:r>
    </w:p>
    <w:p w14:paraId="7B3A21EE" w14:textId="77777777" w:rsidR="004439C2" w:rsidRDefault="00000000">
      <w:bookmarkStart w:id="224" w:name="edited_section_24"/>
      <w:pPr>
        <w:pStyle w:val="Heading2"/>
        <w:keepNext/>
        <w:keepLines w:val="0"/>
        <w:pageBreakBefore w:val="0"/>
        <w:widowControl/>
        <w:jc w:val="left"/>
      </w:pPr>
      <w:bookmarkStart w:id="27" w:name="__RefHeading___Toc3864_1517725744"/>
      <w:bookmarkEnd w:id="27"/>
      <w:r>
        <w:rPr>
          <w:rFonts w:ascii="Aptos" w:hAnsi="Aptos"/>
          <w:color w:val="000000"/>
        </w:rPr>
        <w:t>Chapter 5 A blood draw and more questions</w:t>
      </w:r>
      <w:bookmarkEnd w:id="224"/>
    </w:p>
    <w:p w14:paraId="7EFFB747" w14:textId="77777777" w:rsidR="004439C2" w:rsidRDefault="00000000">
      <w:pPr>
        <w:keepNext w:val="0"/>
        <w:keepLines w:val="0"/>
        <w:pageBreakBefore w:val="0"/>
        <w:widowControl/>
        <w:spacing w:after="100"/>
        <w:jc w:val="left"/>
      </w:pPr>
      <w:r>
        <w:rPr>
          <w:rFonts w:ascii="Aptos" w:hAnsi="Aptos"/>
          <w:color w:val="000000"/>
        </w:rPr>
        <w:t>At the clinic the following week, Rose rolled up her sleeve. “All this from my blood?” she asked.</w:t>
      </w:r>
    </w:p>
    <w:p w14:paraId="332717E1" w14:textId="77777777" w:rsidR="004439C2" w:rsidRDefault="00000000">
      <w:pPr>
        <w:keepNext w:val="0"/>
        <w:keepLines w:val="0"/>
        <w:pageBreakBefore w:val="0"/>
        <w:widowControl/>
        <w:spacing w:after="100"/>
        <w:jc w:val="left"/>
      </w:pPr>
      <w:r>
        <w:rPr>
          <w:rFonts w:ascii="Aptos" w:hAnsi="Aptos"/>
          <w:color w:val="000000"/>
        </w:rPr>
        <w:t>“Not all,” Dr. Keoni said. “This test gives us one piece of information. We need to look at it alongside your symptoms, examination, and memory testing. Then we can talk about what to do next.”</w:t>
      </w:r>
    </w:p>
    <w:p w14:paraId="7DCBE8FA" w14:textId="77777777" w:rsidR="004439C2" w:rsidRDefault="00000000">
      <w:pPr>
        <w:keepNext w:val="0"/>
        <w:keepLines w:val="0"/>
        <w:pageBreakBefore w:val="0"/>
        <w:widowControl/>
        <w:spacing w:after="100"/>
        <w:jc w:val="left"/>
      </w:pPr>
      <w:r>
        <w:rPr>
          <w:rFonts w:ascii="Aptos" w:hAnsi="Aptos"/>
          <w:color w:val="000000"/>
        </w:rPr>
        <w:t>Leilani watched the vial fill. She was grateful the blood draw could be done close to home. She also knew they would have to wait for the result.</w:t>
      </w:r>
    </w:p>
    <w:p w14:paraId="12B5C1A6" w14:textId="77777777" w:rsidR="004439C2" w:rsidRDefault="00000000">
      <w:pPr>
        <w:keepNext w:val="0"/>
        <w:keepLines w:val="0"/>
        <w:pageBreakBefore w:val="0"/>
        <w:widowControl/>
        <w:spacing w:after="100"/>
        <w:jc w:val="left"/>
      </w:pPr>
      <w:r>
        <w:rPr>
          <w:rFonts w:ascii="Aptos" w:hAnsi="Aptos"/>
          <w:color w:val="000000"/>
        </w:rPr>
        <w:t>When Dr. Keoni called, he explained that the result supported further evaluation. It did not answer every question about the cause of Rose’s difficulties or which treatments might suit her. Malia helped arrange the next appointment while the clinic continued the assessment.</w:t>
      </w:r>
    </w:p>
    <w:p w14:paraId="61D2B653" w14:textId="77777777" w:rsidR="004439C2" w:rsidRDefault="00000000">
      <w:pPr>
        <w:keepNext w:val="0"/>
        <w:keepLines w:val="0"/>
        <w:pageBreakBefore w:val="0"/>
        <w:widowControl/>
        <w:spacing w:after="100"/>
        <w:jc w:val="left"/>
      </w:pPr>
      <w:r>
        <w:rPr>
          <w:rFonts w:ascii="Aptos" w:hAnsi="Aptos"/>
          <w:color w:val="000000"/>
        </w:rPr>
        <w:t>Leilani felt frightened, but she did not have to turn that fear into another midnight search. She wrote her questions in the notebook and knew who would answer them.</w:t>
      </w:r>
    </w:p>
    <w:p w14:paraId="6BA970C1" w14:textId="77777777" w:rsidR="004439C2" w:rsidRDefault="00000000">
      <w:bookmarkStart w:id="225" w:name="edited_section_25"/>
      <w:pPr>
        <w:pStyle w:val="Heading2"/>
        <w:keepNext/>
        <w:keepLines w:val="0"/>
        <w:pageBreakBefore w:val="0"/>
        <w:widowControl/>
        <w:jc w:val="left"/>
      </w:pPr>
      <w:bookmarkStart w:id="28" w:name="__RefHeading___Toc3866_1517725744"/>
      <w:bookmarkEnd w:id="28"/>
      <w:r>
        <w:rPr>
          <w:rFonts w:ascii="Aptos" w:hAnsi="Aptos"/>
          <w:color w:val="000000"/>
        </w:rPr>
        <w:t>Chapter 6 The result that needed a team</w:t>
      </w:r>
      <w:bookmarkEnd w:id="225"/>
    </w:p>
    <w:p w14:paraId="624E1E96" w14:textId="77777777" w:rsidR="004439C2" w:rsidRDefault="00000000">
      <w:pPr>
        <w:keepNext/>
        <w:keepLines w:val="0"/>
        <w:pageBreakBefore w:val="0"/>
        <w:widowControl/>
        <w:spacing w:after="80"/>
        <w:jc w:val="center"/>
      </w:pPr>
      <w:r>
        <w:rPr>
          <w:noProof/>
        </w:rPr>
        <w:drawing>
          <wp:inline distT="0" distB="0" distL="0" distR="0" wp14:anchorId="09161AD5" wp14:editId="30100000">
            <wp:extent cx="6263640" cy="3131820"/>
            <wp:effectExtent l="0" t="0" r="0" b="0"/>
            <wp:docPr id="12" name="Picture 12"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ecorative or explanatory Hawaiʻi continuum image."/>
                    <pic:cNvPicPr>
                      <a:picLocks noChangeAspect="1" noChangeArrowheads="1"/>
                    </pic:cNvPicPr>
                  </pic:nvPicPr>
                  <pic:blipFill>
                    <a:blip r:embed="rId19"/>
                    <a:stretch>
                      <a:fillRect/>
                    </a:stretch>
                  </pic:blipFill>
                  <pic:spPr bwMode="auto">
                    <a:xfrm>
                      <a:off x="0" y="0"/>
                      <a:ext cx="6263640" cy="3131820"/>
                    </a:xfrm>
                    <a:prstGeom prst="rect">
                      <a:avLst/>
                    </a:prstGeom>
                    <a:noFill/>
                  </pic:spPr>
                </pic:pic>
              </a:graphicData>
            </a:graphic>
          </wp:inline>
        </w:drawing>
      </w:r>
    </w:p>
    <w:p w14:paraId="69F83B27" w14:textId="77777777" w:rsidR="004439C2" w:rsidRDefault="00000000">
      <w:pPr>
        <w:pStyle w:val="PhotoCaptionCustom"/>
        <w:keepNext w:val="0"/>
        <w:keepLines w:val="0"/>
        <w:pageBreakBefore w:val="0"/>
        <w:widowControl/>
        <w:spacing w:line="250" w:lineRule="auto"/>
        <w:jc w:val="left"/>
      </w:pPr>
      <w:r>
        <w:t>Sharing expertise across islands. Illustration retained from the original report.</w:t>
      </w:r>
    </w:p>
    <w:p w14:paraId="73023F20" w14:textId="77777777" w:rsidR="004439C2" w:rsidRDefault="00000000">
      <w:pPr>
        <w:keepNext w:val="0"/>
        <w:keepLines w:val="0"/>
        <w:pageBreakBefore w:val="0"/>
        <w:widowControl/>
        <w:spacing w:after="100"/>
        <w:jc w:val="left"/>
      </w:pPr>
      <w:r>
        <w:rPr>
          <w:rFonts w:ascii="Aptos" w:hAnsi="Aptos"/>
          <w:color w:val="000000"/>
        </w:rPr>
        <w:t>Dr. Keoni and Malia reviewed what the family needed next. The clinical questions would take time, but several practical problems could be addressed now.</w:t>
      </w:r>
    </w:p>
    <w:p w14:paraId="383CA769" w14:textId="77777777" w:rsidR="004439C2" w:rsidRDefault="00000000">
      <w:pPr>
        <w:keepNext w:val="0"/>
        <w:keepLines w:val="0"/>
        <w:pageBreakBefore w:val="0"/>
        <w:widowControl/>
        <w:spacing w:after="100"/>
        <w:jc w:val="left"/>
      </w:pPr>
      <w:r>
        <w:rPr>
          <w:rFonts w:ascii="Aptos" w:hAnsi="Aptos"/>
          <w:color w:val="000000"/>
        </w:rPr>
        <w:t>Dr. Keoni reviewed the medications and found two that might worsen confusion. Malia completed a caregiver assessment with Leilani and discovered that she had not slept through the night in months. The clinic nurse asked about falls and hydration. The social worker asked about legal papers, transportation, food, respite, and whether the family had someone who could help if Rose wandered.</w:t>
      </w:r>
    </w:p>
    <w:p w14:paraId="09EF397F" w14:textId="77777777" w:rsidR="004439C2" w:rsidRDefault="00000000">
      <w:pPr>
        <w:keepNext w:val="0"/>
        <w:keepLines w:val="0"/>
        <w:pageBreakBefore w:val="0"/>
        <w:widowControl/>
        <w:spacing w:after="100"/>
        <w:jc w:val="left"/>
      </w:pPr>
      <w:r>
        <w:rPr>
          <w:rFonts w:ascii="Aptos" w:hAnsi="Aptos"/>
          <w:color w:val="000000"/>
        </w:rPr>
        <w:t>The team divided the work and told Leilani who would contact her. She had been carrying most of those questions herself. Now they had names and dates beside them.</w:t>
      </w:r>
    </w:p>
    <w:p w14:paraId="397D6227" w14:textId="77777777" w:rsidR="004439C2" w:rsidRDefault="00000000">
      <w:pPr>
        <w:keepNext w:val="0"/>
        <w:keepLines w:val="0"/>
        <w:pageBreakBefore w:val="0"/>
        <w:widowControl/>
        <w:spacing w:after="100"/>
        <w:jc w:val="left"/>
      </w:pPr>
      <w:r>
        <w:rPr>
          <w:rFonts w:ascii="Aptos" w:hAnsi="Aptos"/>
          <w:color w:val="000000"/>
        </w:rPr>
        <w:t>Could Rose be considered for treatment that might slow decline? Dr. Keoni explained that they first needed to confirm the diagnosis, stage, and relevant test findings. They would also need to discuss risks, monitoring, and Rose’s own preferences. “We’ll work through it,” he said. “You don’t have to decide today.”</w:t>
      </w:r>
    </w:p>
    <w:p w14:paraId="1A2B41AB" w14:textId="77777777" w:rsidR="004439C2" w:rsidRDefault="00000000">
      <w:bookmarkStart w:id="226" w:name="edited_section_26"/>
      <w:pPr>
        <w:pStyle w:val="Heading2"/>
        <w:keepNext/>
        <w:keepLines w:val="0"/>
        <w:pageBreakBefore w:val="0"/>
        <w:widowControl/>
        <w:jc w:val="left"/>
      </w:pPr>
      <w:bookmarkStart w:id="29" w:name="__RefHeading___Toc3868_1517725744"/>
      <w:bookmarkEnd w:id="29"/>
      <w:r>
        <w:rPr>
          <w:rFonts w:ascii="Aptos" w:hAnsi="Aptos"/>
          <w:color w:val="000000"/>
        </w:rPr>
        <w:t>Chapter 7 Knowledge crosses the ocean</w:t>
      </w:r>
      <w:bookmarkEnd w:id="226"/>
    </w:p>
    <w:p w14:paraId="26799F89" w14:textId="77777777" w:rsidR="004439C2" w:rsidRDefault="00000000">
      <w:pPr>
        <w:keepNext w:val="0"/>
        <w:keepLines w:val="0"/>
        <w:pageBreakBefore w:val="0"/>
        <w:widowControl/>
        <w:spacing w:after="100"/>
        <w:jc w:val="left"/>
      </w:pPr>
      <w:r>
        <w:rPr>
          <w:rFonts w:ascii="Aptos" w:hAnsi="Aptos"/>
          <w:color w:val="000000"/>
        </w:rPr>
        <w:t>On Thursday afternoon, Dr. Keoni joined a Project ECHO session. On the screen were clinicians from Oʻahu, Maui, Kauaʻi, Hawaiʻi Island, and Molokaʻi. There was a geriatrician, a neurologist, a pharmacist, a social worker, a care navigator, and primary care providers who had brought de-identified cases. No one pretended to know everything. That was the strength of it.</w:t>
      </w:r>
    </w:p>
    <w:p w14:paraId="22EA0BA9" w14:textId="77777777" w:rsidR="004439C2" w:rsidRDefault="00000000">
      <w:pPr>
        <w:keepNext w:val="0"/>
        <w:keepLines w:val="0"/>
        <w:pageBreakBefore w:val="0"/>
        <w:widowControl/>
        <w:spacing w:after="100"/>
        <w:jc w:val="left"/>
      </w:pPr>
      <w:r>
        <w:rPr>
          <w:rFonts w:ascii="Aptos" w:hAnsi="Aptos"/>
          <w:color w:val="000000"/>
        </w:rPr>
        <w:t>“Move knowledge, not patients,” the ECHO director said. “That is how we serve Hawaiʻi.”</w:t>
      </w:r>
    </w:p>
    <w:p w14:paraId="07CE116A" w14:textId="77777777" w:rsidR="004439C2" w:rsidRDefault="00000000">
      <w:pPr>
        <w:keepNext w:val="0"/>
        <w:keepLines w:val="0"/>
        <w:pageBreakBefore w:val="0"/>
        <w:widowControl/>
        <w:spacing w:after="100"/>
        <w:jc w:val="left"/>
      </w:pPr>
      <w:r>
        <w:rPr>
          <w:rFonts w:ascii="Aptos" w:hAnsi="Aptos"/>
          <w:color w:val="000000"/>
        </w:rPr>
        <w:t>Dr. Keoni presented the case without Rose’s name or identifying details. The group discussed medication review, caregiver support, and the next diagnostic steps. They also considered when specialist assessment would be needed.</w:t>
      </w:r>
    </w:p>
    <w:p w14:paraId="077EB9C5" w14:textId="77777777" w:rsidR="004439C2" w:rsidRDefault="00000000">
      <w:pPr>
        <w:keepNext w:val="0"/>
        <w:keepLines w:val="0"/>
        <w:pageBreakBefore w:val="0"/>
        <w:widowControl/>
        <w:spacing w:after="100"/>
        <w:jc w:val="left"/>
      </w:pPr>
      <w:r>
        <w:rPr>
          <w:rFonts w:ascii="Aptos" w:hAnsi="Aptos"/>
          <w:color w:val="000000"/>
        </w:rPr>
        <w:t>The pharmacist raised a medication concern. A social worker suggested a virtual support group. The neurologist helped clarify the referral criteria, and another clinician shared a practical safety checklist. Dr. Keoni wrote down the points he would review with Rose and Leilani.</w:t>
      </w:r>
    </w:p>
    <w:p w14:paraId="23A97F21" w14:textId="77777777" w:rsidR="004439C2" w:rsidRDefault="00000000">
      <w:pPr>
        <w:keepNext w:val="0"/>
        <w:keepLines w:val="0"/>
        <w:pageBreakBefore w:val="0"/>
        <w:widowControl/>
        <w:spacing w:after="100"/>
        <w:jc w:val="left"/>
      </w:pPr>
      <w:r>
        <w:rPr>
          <w:rFonts w:ascii="Aptos" w:hAnsi="Aptos"/>
          <w:color w:val="000000"/>
        </w:rPr>
        <w:t>By the end of the session, Dr. Keoni had a clearer plan. Rose did not have to fly to Honolulu for every answer. The expertise had come to Kauaʻi.</w:t>
      </w:r>
    </w:p>
    <w:p w14:paraId="387ED02F" w14:textId="77777777" w:rsidR="004439C2" w:rsidRDefault="00000000">
      <w:bookmarkStart w:id="227" w:name="edited_section_27"/>
      <w:pPr>
        <w:pStyle w:val="Heading2"/>
        <w:keepNext/>
        <w:keepLines w:val="0"/>
        <w:pageBreakBefore w:val="0"/>
        <w:widowControl/>
        <w:jc w:val="left"/>
      </w:pPr>
      <w:bookmarkStart w:id="30" w:name="__RefHeading___Toc3870_1517725744"/>
      <w:bookmarkEnd w:id="30"/>
      <w:r>
        <w:rPr>
          <w:rFonts w:ascii="Aptos" w:hAnsi="Aptos"/>
          <w:color w:val="000000"/>
        </w:rPr>
        <w:t>Chapter 8 Mālama becomes a plan</w:t>
      </w:r>
      <w:bookmarkEnd w:id="227"/>
    </w:p>
    <w:p w14:paraId="0D7D680D" w14:textId="77777777" w:rsidR="004439C2" w:rsidRDefault="00000000">
      <w:pPr>
        <w:keepNext/>
        <w:keepLines w:val="0"/>
        <w:pageBreakBefore w:val="0"/>
        <w:widowControl/>
        <w:spacing w:after="80"/>
        <w:jc w:val="center"/>
      </w:pPr>
      <w:r>
        <w:rPr>
          <w:noProof/>
        </w:rPr>
        <w:drawing>
          <wp:inline distT="0" distB="0" distL="0" distR="0" wp14:anchorId="70DCC752" wp14:editId="60D782BF">
            <wp:extent cx="6263640" cy="3131820"/>
            <wp:effectExtent l="0" t="0" r="0" b="0"/>
            <wp:docPr id="13" name="Picture 13"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ecorative or explanatory Hawaiʻi continuum image."/>
                    <pic:cNvPicPr>
                      <a:picLocks noChangeAspect="1" noChangeArrowheads="1"/>
                    </pic:cNvPicPr>
                  </pic:nvPicPr>
                  <pic:blipFill>
                    <a:blip r:embed="rId20"/>
                    <a:stretch>
                      <a:fillRect/>
                    </a:stretch>
                  </pic:blipFill>
                  <pic:spPr bwMode="auto">
                    <a:xfrm>
                      <a:off x="0" y="0"/>
                      <a:ext cx="6263640" cy="3131820"/>
                    </a:xfrm>
                    <a:prstGeom prst="rect">
                      <a:avLst/>
                    </a:prstGeom>
                    <a:noFill/>
                  </pic:spPr>
                </pic:pic>
              </a:graphicData>
            </a:graphic>
          </wp:inline>
        </w:drawing>
      </w:r>
    </w:p>
    <w:p w14:paraId="1F0D62D0" w14:textId="77777777" w:rsidR="004439C2" w:rsidRDefault="00000000">
      <w:pPr>
        <w:pStyle w:val="PhotoCaptionCustom"/>
        <w:keepNext w:val="0"/>
        <w:keepLines w:val="0"/>
        <w:pageBreakBefore w:val="0"/>
        <w:widowControl/>
        <w:spacing w:line="250" w:lineRule="auto"/>
        <w:jc w:val="left"/>
      </w:pPr>
      <w:r>
        <w:t>A care plan that can be used at home. Illustration retained from the original report.</w:t>
      </w:r>
    </w:p>
    <w:p w14:paraId="5F947FDB" w14:textId="77777777" w:rsidR="004439C2" w:rsidRDefault="00000000">
      <w:pPr>
        <w:keepNext w:val="0"/>
        <w:keepLines w:val="0"/>
        <w:pageBreakBefore w:val="0"/>
        <w:widowControl/>
        <w:spacing w:after="100"/>
        <w:jc w:val="left"/>
      </w:pPr>
      <w:r>
        <w:rPr>
          <w:rFonts w:ascii="Aptos" w:hAnsi="Aptos"/>
          <w:color w:val="000000"/>
        </w:rPr>
        <w:t>Malia came to the Akana home with a folder, a tablet, and the patience of someone who understood fear. She sat at the kitchen table where Rose had taught grandchildren to roll laulau and where Leilani now kept a notebook full of appointments.</w:t>
      </w:r>
    </w:p>
    <w:p w14:paraId="5EF9DA89" w14:textId="77777777" w:rsidR="004439C2" w:rsidRDefault="00000000">
      <w:pPr>
        <w:keepNext w:val="0"/>
        <w:keepLines w:val="0"/>
        <w:pageBreakBefore w:val="0"/>
        <w:widowControl/>
        <w:spacing w:after="100"/>
        <w:jc w:val="left"/>
      </w:pPr>
      <w:r>
        <w:rPr>
          <w:rFonts w:ascii="Aptos" w:hAnsi="Aptos"/>
          <w:color w:val="000000"/>
        </w:rPr>
        <w:t>The plan listed the questions still being investigated, medicines to review, safety steps, and follow-up dates. It also included transport arrangements, respite options, and people to contact. Malia asked Leilani about her sleep and what help she could realistically accept.</w:t>
      </w:r>
    </w:p>
    <w:p w14:paraId="32419BC7" w14:textId="77777777" w:rsidR="004439C2" w:rsidRDefault="00000000">
      <w:pPr>
        <w:keepNext w:val="0"/>
        <w:keepLines w:val="0"/>
        <w:pageBreakBefore w:val="0"/>
        <w:widowControl/>
        <w:spacing w:after="100"/>
        <w:jc w:val="left"/>
      </w:pPr>
      <w:r>
        <w:rPr>
          <w:rFonts w:ascii="Aptos" w:hAnsi="Aptos"/>
          <w:color w:val="000000"/>
        </w:rPr>
        <w:t>“This is not just for your mother,” Malia said. “This is for you too.”</w:t>
      </w:r>
    </w:p>
    <w:p w14:paraId="1A01EB40" w14:textId="77777777" w:rsidR="004439C2" w:rsidRDefault="00000000">
      <w:pPr>
        <w:keepNext w:val="0"/>
        <w:keepLines w:val="0"/>
        <w:pageBreakBefore w:val="0"/>
        <w:widowControl/>
        <w:spacing w:after="100"/>
        <w:jc w:val="left"/>
      </w:pPr>
      <w:r>
        <w:rPr>
          <w:rFonts w:ascii="Aptos" w:hAnsi="Aptos"/>
          <w:color w:val="000000"/>
        </w:rPr>
        <w:t>Rose traced one finger across the printed page. “So this is what we do next?”</w:t>
      </w:r>
    </w:p>
    <w:p w14:paraId="56AAB470" w14:textId="77777777" w:rsidR="004439C2" w:rsidRDefault="00000000">
      <w:pPr>
        <w:keepNext w:val="0"/>
        <w:keepLines w:val="0"/>
        <w:pageBreakBefore w:val="0"/>
        <w:widowControl/>
        <w:spacing w:after="100"/>
        <w:jc w:val="left"/>
      </w:pPr>
      <w:r>
        <w:rPr>
          <w:rFonts w:ascii="Aptos" w:hAnsi="Aptos"/>
          <w:color w:val="000000"/>
        </w:rPr>
        <w:t>“This is what we do next,” Malia said. “If something changes, call me. We’ll update it.”</w:t>
      </w:r>
    </w:p>
    <w:p w14:paraId="6DD923BF" w14:textId="77777777" w:rsidR="004439C2" w:rsidRDefault="00000000">
      <w:pPr>
        <w:keepNext w:val="0"/>
        <w:keepLines w:val="0"/>
        <w:pageBreakBefore w:val="0"/>
        <w:widowControl/>
        <w:spacing w:after="100"/>
        <w:jc w:val="left"/>
      </w:pPr>
      <w:r>
        <w:rPr>
          <w:rFonts w:ascii="Aptos" w:hAnsi="Aptos"/>
          <w:color w:val="000000"/>
        </w:rPr>
        <w:t>Leilani put the plan beside the telephone. For once, she did not need to copy instructions from several scraps of paper. She could see the next appointment and the number to call if the night became difficult.</w:t>
      </w:r>
    </w:p>
    <w:p w14:paraId="3E3D4847" w14:textId="77777777" w:rsidR="004439C2" w:rsidRDefault="00000000">
      <w:bookmarkStart w:id="228" w:name="edited_section_28"/>
      <w:pPr>
        <w:pStyle w:val="Heading2"/>
        <w:keepNext/>
        <w:keepLines w:val="0"/>
        <w:pageBreakBefore w:val="0"/>
        <w:widowControl/>
        <w:jc w:val="left"/>
      </w:pPr>
      <w:bookmarkStart w:id="31" w:name="__RefHeading___Toc3872_1517725744"/>
      <w:bookmarkEnd w:id="31"/>
      <w:r>
        <w:rPr>
          <w:rFonts w:ascii="Aptos" w:hAnsi="Aptos"/>
          <w:color w:val="000000"/>
        </w:rPr>
        <w:t>Chapter 9 The night the system was tested</w:t>
      </w:r>
      <w:bookmarkEnd w:id="228"/>
    </w:p>
    <w:p w14:paraId="440B0351" w14:textId="77777777" w:rsidR="004439C2" w:rsidRDefault="00000000">
      <w:pPr>
        <w:keepNext/>
        <w:keepLines w:val="0"/>
        <w:pageBreakBefore w:val="0"/>
        <w:widowControl/>
        <w:spacing w:after="80"/>
        <w:jc w:val="center"/>
      </w:pPr>
      <w:r>
        <w:rPr>
          <w:noProof/>
        </w:rPr>
        <w:drawing>
          <wp:inline distT="0" distB="0" distL="0" distR="0" wp14:anchorId="46BFB579" wp14:editId="43A1C5DD">
            <wp:extent cx="6263640" cy="3131820"/>
            <wp:effectExtent l="0" t="0" r="0" b="0"/>
            <wp:docPr id="14" name="Picture 14"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ecorative or explanatory Hawaiʻi continuum image."/>
                    <pic:cNvPicPr>
                      <a:picLocks noChangeAspect="1" noChangeArrowheads="1"/>
                    </pic:cNvPicPr>
                  </pic:nvPicPr>
                  <pic:blipFill>
                    <a:blip r:embed="rId21"/>
                    <a:stretch>
                      <a:fillRect/>
                    </a:stretch>
                  </pic:blipFill>
                  <pic:spPr bwMode="auto">
                    <a:xfrm>
                      <a:off x="0" y="0"/>
                      <a:ext cx="6263640" cy="3131820"/>
                    </a:xfrm>
                    <a:prstGeom prst="rect">
                      <a:avLst/>
                    </a:prstGeom>
                    <a:noFill/>
                  </pic:spPr>
                </pic:pic>
              </a:graphicData>
            </a:graphic>
          </wp:inline>
        </w:drawing>
      </w:r>
    </w:p>
    <w:p w14:paraId="758B0DD1" w14:textId="77777777" w:rsidR="004439C2" w:rsidRDefault="00000000">
      <w:pPr>
        <w:pStyle w:val="PhotoCaptionCustom"/>
        <w:keepNext w:val="0"/>
        <w:keepLines w:val="0"/>
        <w:pageBreakBefore w:val="0"/>
        <w:widowControl/>
        <w:spacing w:line="250" w:lineRule="auto"/>
        <w:jc w:val="left"/>
      </w:pPr>
      <w:r>
        <w:t>Support after hours. Illustration retained from the original report.</w:t>
      </w:r>
    </w:p>
    <w:p w14:paraId="729E117F" w14:textId="77777777" w:rsidR="004439C2" w:rsidRDefault="00000000">
      <w:pPr>
        <w:keepNext w:val="0"/>
        <w:keepLines w:val="0"/>
        <w:pageBreakBefore w:val="0"/>
        <w:widowControl/>
        <w:spacing w:after="100"/>
        <w:jc w:val="left"/>
      </w:pPr>
      <w:r>
        <w:rPr>
          <w:rFonts w:ascii="Aptos" w:hAnsi="Aptos"/>
          <w:color w:val="000000"/>
        </w:rPr>
        <w:t>The test came at 1:17 in the morning. Leilani woke to a soft chime from the sensor near the front door. Rose had opened it and stepped onto the porch, confused by a dream that she needed to catch a bus to a job she had retired from twenty years earlier.</w:t>
      </w:r>
    </w:p>
    <w:p w14:paraId="351217AB" w14:textId="77777777" w:rsidR="004439C2" w:rsidRDefault="00000000">
      <w:pPr>
        <w:keepNext w:val="0"/>
        <w:keepLines w:val="0"/>
        <w:pageBreakBefore w:val="0"/>
        <w:widowControl/>
        <w:spacing w:after="100"/>
        <w:jc w:val="left"/>
      </w:pPr>
      <w:r>
        <w:rPr>
          <w:rFonts w:ascii="Aptos" w:hAnsi="Aptos"/>
          <w:color w:val="000000"/>
        </w:rPr>
        <w:t>Leilani found her standing in slippers, looking toward the road. “I am late,” Rose said, shivering.</w:t>
      </w:r>
    </w:p>
    <w:p w14:paraId="1222CF92" w14:textId="77777777" w:rsidR="004439C2" w:rsidRDefault="00000000">
      <w:pPr>
        <w:keepNext w:val="0"/>
        <w:keepLines w:val="0"/>
        <w:pageBreakBefore w:val="0"/>
        <w:widowControl/>
        <w:spacing w:after="100"/>
        <w:jc w:val="left"/>
      </w:pPr>
      <w:r>
        <w:rPr>
          <w:rFonts w:ascii="Aptos" w:hAnsi="Aptos"/>
          <w:color w:val="000000"/>
        </w:rPr>
        <w:t>Leilani brought her mother inside and called the after-hours line listed in the plan. The nurse asked about the timing of the confusion, possible injury, illness, and other urgent symptoms, and helped her decide whether immediate assessment was needed. In this imagined episode, Rose settled and the nurse arranged follow-up. New or sudden confusion would require prompt medical assessment.</w:t>
      </w:r>
    </w:p>
    <w:p w14:paraId="5C81BC59" w14:textId="77777777" w:rsidR="004439C2" w:rsidRDefault="00000000">
      <w:pPr>
        <w:keepNext w:val="0"/>
        <w:keepLines w:val="0"/>
        <w:pageBreakBefore w:val="0"/>
        <w:widowControl/>
        <w:spacing w:after="100"/>
        <w:jc w:val="left"/>
      </w:pPr>
      <w:r>
        <w:rPr>
          <w:rFonts w:ascii="Aptos" w:hAnsi="Aptos"/>
          <w:color w:val="000000"/>
        </w:rPr>
        <w:t>By morning, Malia had called to review the nighttime plan. The door alert had given Leilani time to respond. The team now had another concern to investigate and a safety plan to adjust.</w:t>
      </w:r>
    </w:p>
    <w:p w14:paraId="782397E4" w14:textId="77777777" w:rsidR="004439C2" w:rsidRDefault="00000000">
      <w:pPr>
        <w:keepNext w:val="0"/>
        <w:keepLines w:val="0"/>
        <w:pageBreakBefore w:val="0"/>
        <w:widowControl/>
        <w:spacing w:after="100"/>
        <w:jc w:val="left"/>
      </w:pPr>
      <w:r>
        <w:rPr>
          <w:rFonts w:ascii="Aptos" w:hAnsi="Aptos"/>
          <w:color w:val="000000"/>
        </w:rPr>
        <w:t>The sensor had done one small job. Leilani and the care team had done the rest. She was glad it had worked, and glad she had known whom to call.</w:t>
      </w:r>
    </w:p>
    <w:p w14:paraId="088705CF" w14:textId="77777777" w:rsidR="004439C2" w:rsidRDefault="00000000">
      <w:bookmarkStart w:id="229" w:name="edited_section_29"/>
      <w:pPr>
        <w:pStyle w:val="Heading2"/>
        <w:keepNext/>
        <w:keepLines w:val="0"/>
        <w:pageBreakBefore w:val="0"/>
        <w:widowControl/>
        <w:jc w:val="left"/>
      </w:pPr>
      <w:bookmarkStart w:id="32" w:name="__RefHeading___Toc3874_1517725744"/>
      <w:bookmarkEnd w:id="32"/>
      <w:r>
        <w:rPr>
          <w:rFonts w:ascii="Aptos" w:hAnsi="Aptos"/>
          <w:color w:val="000000"/>
        </w:rPr>
        <w:t>Chapter 10 The Capitol and the canoe</w:t>
      </w:r>
      <w:bookmarkEnd w:id="229"/>
    </w:p>
    <w:p w14:paraId="1470F37C" w14:textId="77777777" w:rsidR="004439C2" w:rsidRDefault="00000000">
      <w:pPr>
        <w:keepNext/>
        <w:keepLines w:val="0"/>
        <w:pageBreakBefore w:val="0"/>
        <w:widowControl/>
        <w:spacing w:after="80"/>
        <w:jc w:val="center"/>
      </w:pPr>
      <w:r>
        <w:rPr>
          <w:noProof/>
        </w:rPr>
        <w:drawing>
          <wp:inline distT="0" distB="0" distL="0" distR="0" wp14:anchorId="30308022" wp14:editId="4FB071D1">
            <wp:extent cx="6263640" cy="3568321"/>
            <wp:effectExtent l="0" t="0" r="0" b="0"/>
            <wp:docPr id="15" name="Picture 15"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ecorative or explanatory Hawaiʻi continuum image."/>
                    <pic:cNvPicPr>
                      <a:picLocks noChangeAspect="1" noChangeArrowheads="1"/>
                    </pic:cNvPicPr>
                  </pic:nvPicPr>
                  <pic:blipFill>
                    <a:blip r:embed="rId22"/>
                    <a:stretch>
                      <a:fillRect/>
                    </a:stretch>
                  </pic:blipFill>
                  <pic:spPr bwMode="auto">
                    <a:xfrm>
                      <a:off x="0" y="0"/>
                      <a:ext cx="6263640" cy="3568321"/>
                    </a:xfrm>
                    <a:prstGeom prst="rect">
                      <a:avLst/>
                    </a:prstGeom>
                    <a:noFill/>
                  </pic:spPr>
                </pic:pic>
              </a:graphicData>
            </a:graphic>
          </wp:inline>
        </w:drawing>
      </w:r>
    </w:p>
    <w:p w14:paraId="4C39A926" w14:textId="77777777" w:rsidR="004439C2" w:rsidRDefault="00000000">
      <w:pPr>
        <w:pStyle w:val="PhotoCaptionCustom"/>
        <w:keepNext w:val="0"/>
        <w:keepLines w:val="0"/>
        <w:pageBreakBefore w:val="0"/>
        <w:widowControl/>
        <w:spacing w:line="250" w:lineRule="auto"/>
        <w:jc w:val="left"/>
      </w:pPr>
      <w:r>
        <w:t>Hawaiian canoe. Photograph credited in the original report to the National Park Service.</w:t>
      </w:r>
    </w:p>
    <w:p w14:paraId="5B1AED1F" w14:textId="77777777" w:rsidR="004439C2" w:rsidRDefault="00000000">
      <w:pPr>
        <w:keepNext w:val="0"/>
        <w:keepLines w:val="0"/>
        <w:pageBreakBefore w:val="0"/>
        <w:widowControl/>
        <w:spacing w:after="100"/>
        <w:jc w:val="left"/>
      </w:pPr>
      <w:r>
        <w:rPr>
          <w:rFonts w:ascii="Aptos" w:hAnsi="Aptos"/>
          <w:color w:val="000000"/>
        </w:rPr>
        <w:t>Years earlier, in hearing rooms at the Hawaiʻi State Capitol, legislators and advocates had spoken of rising dementia cases, neighbor-island access gaps, caregiver collapse, Medicaid pressure, workforce shortages, and the moral cost of waiting until families broke.</w:t>
      </w:r>
    </w:p>
    <w:p w14:paraId="3307A1B1" w14:textId="77777777" w:rsidR="004439C2" w:rsidRDefault="00000000">
      <w:pPr>
        <w:keepNext w:val="0"/>
        <w:keepLines w:val="0"/>
        <w:pageBreakBefore w:val="0"/>
        <w:widowControl/>
        <w:spacing w:after="100"/>
        <w:jc w:val="left"/>
      </w:pPr>
      <w:r>
        <w:rPr>
          <w:rFonts w:ascii="Aptos" w:hAnsi="Aptos"/>
          <w:color w:val="000000"/>
        </w:rPr>
        <w:t>Rep. Gregg Takayama and other House sponsors helped move the HANAI Memory Network concept through the Legislature. Senators including Joy San Buenaventura, Dru Kanuha, and Sharon Moriwaki helped move dementia-related policy through the Senate process. Advocates brought facts. Families brought names. Clinicians brought the memory of patients they could not help soon enough.</w:t>
      </w:r>
    </w:p>
    <w:p w14:paraId="46D2DE90" w14:textId="77777777" w:rsidR="004439C2" w:rsidRDefault="00000000">
      <w:pPr>
        <w:keepNext w:val="0"/>
        <w:keepLines w:val="0"/>
        <w:pageBreakBefore w:val="0"/>
        <w:widowControl/>
        <w:spacing w:after="100"/>
        <w:jc w:val="left"/>
      </w:pPr>
      <w:r>
        <w:rPr>
          <w:rFonts w:ascii="Aptos" w:hAnsi="Aptos"/>
          <w:color w:val="000000"/>
        </w:rPr>
        <w:t>When Leilani later heard the network described as a canoe, she understood the image. Research, funding, clinical care, and family support each had a part in moving it forward. If the services worked at different speeds or in different directions, the family felt the strain.</w:t>
      </w:r>
    </w:p>
    <w:p w14:paraId="22B11D4B" w14:textId="77777777" w:rsidR="004439C2" w:rsidRDefault="00000000">
      <w:pPr>
        <w:keepNext w:val="0"/>
        <w:keepLines w:val="0"/>
        <w:pageBreakBefore w:val="0"/>
        <w:widowControl/>
        <w:spacing w:after="100"/>
        <w:jc w:val="left"/>
      </w:pPr>
      <w:r>
        <w:rPr>
          <w:rFonts w:ascii="Aptos" w:hAnsi="Aptos"/>
          <w:color w:val="000000"/>
        </w:rPr>
        <w:t>A law could authorize a program. People still had to staff it, make the calls, and follow through. Leilani thought of Malia, who had called back when she said she would.</w:t>
      </w:r>
    </w:p>
    <w:p w14:paraId="7FBD9E0F" w14:textId="77777777" w:rsidR="004439C2" w:rsidRDefault="00000000">
      <w:pPr>
        <w:pStyle w:val="PullQuoteCustom"/>
        <w:keepNext w:val="0"/>
        <w:keepLines w:val="0"/>
        <w:pageBreakBefore w:val="0"/>
        <w:widowControl/>
        <w:spacing w:after="100" w:line="250" w:lineRule="auto"/>
        <w:jc w:val="left"/>
      </w:pPr>
      <w:r>
        <w:rPr>
          <w:rFonts w:ascii="Aptos" w:hAnsi="Aptos"/>
          <w:color w:val="000000"/>
        </w:rPr>
        <w:t>The promise became real in the follow-through.</w:t>
      </w:r>
    </w:p>
    <w:p w14:paraId="2865A128" w14:textId="77777777" w:rsidR="004439C2" w:rsidRDefault="00000000">
      <w:bookmarkStart w:id="230" w:name="edited_section_30"/>
      <w:pPr>
        <w:pStyle w:val="Heading2"/>
        <w:keepNext/>
        <w:keepLines w:val="0"/>
        <w:pageBreakBefore w:val="0"/>
        <w:widowControl/>
        <w:jc w:val="left"/>
      </w:pPr>
      <w:bookmarkStart w:id="33" w:name="__RefHeading___Toc3876_1517725744"/>
      <w:bookmarkEnd w:id="33"/>
      <w:r>
        <w:rPr>
          <w:rFonts w:ascii="Aptos" w:hAnsi="Aptos"/>
          <w:color w:val="000000"/>
        </w:rPr>
        <w:t>Chapter 11 What the dashboard revealed</w:t>
      </w:r>
      <w:bookmarkEnd w:id="230"/>
    </w:p>
    <w:p w14:paraId="1B0AF66E" w14:textId="77777777" w:rsidR="004439C2" w:rsidRDefault="00000000">
      <w:pPr>
        <w:keepNext/>
        <w:keepLines w:val="0"/>
        <w:pageBreakBefore w:val="0"/>
        <w:widowControl/>
        <w:spacing w:after="80"/>
        <w:jc w:val="center"/>
      </w:pPr>
      <w:r>
        <w:rPr>
          <w:noProof/>
        </w:rPr>
        <w:drawing>
          <wp:inline distT="0" distB="0" distL="0" distR="0" wp14:anchorId="3F0B341F" wp14:editId="2BDB50E5">
            <wp:extent cx="6263640" cy="3131820"/>
            <wp:effectExtent l="0" t="0" r="0" b="0"/>
            <wp:docPr id="16" name="Picture 16"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ecorative or explanatory Hawaiʻi continuum image."/>
                    <pic:cNvPicPr>
                      <a:picLocks noChangeAspect="1" noChangeArrowheads="1"/>
                    </pic:cNvPicPr>
                  </pic:nvPicPr>
                  <pic:blipFill>
                    <a:blip r:embed="rId23"/>
                    <a:stretch>
                      <a:fillRect/>
                    </a:stretch>
                  </pic:blipFill>
                  <pic:spPr bwMode="auto">
                    <a:xfrm>
                      <a:off x="0" y="0"/>
                      <a:ext cx="6263640" cy="3131820"/>
                    </a:xfrm>
                    <a:prstGeom prst="rect">
                      <a:avLst/>
                    </a:prstGeom>
                    <a:noFill/>
                  </pic:spPr>
                </pic:pic>
              </a:graphicData>
            </a:graphic>
          </wp:inline>
        </w:drawing>
      </w:r>
    </w:p>
    <w:p w14:paraId="0E9C8D97" w14:textId="77777777" w:rsidR="004439C2" w:rsidRDefault="00000000">
      <w:pPr>
        <w:pStyle w:val="PhotoCaptionCustom"/>
        <w:keepNext w:val="0"/>
        <w:keepLines w:val="0"/>
        <w:pageBreakBefore w:val="0"/>
        <w:widowControl/>
        <w:spacing w:line="250" w:lineRule="auto"/>
        <w:jc w:val="left"/>
      </w:pPr>
      <w:r>
        <w:t>Learning from families’ experience. Illustration retained from the original report.</w:t>
      </w:r>
    </w:p>
    <w:p w14:paraId="26F0931A" w14:textId="77777777" w:rsidR="004439C2" w:rsidRDefault="00000000">
      <w:pPr>
        <w:keepNext w:val="0"/>
        <w:keepLines w:val="0"/>
        <w:pageBreakBefore w:val="0"/>
        <w:widowControl/>
        <w:spacing w:after="100"/>
        <w:jc w:val="left"/>
      </w:pPr>
      <w:r>
        <w:rPr>
          <w:rFonts w:ascii="Aptos" w:hAnsi="Aptos"/>
          <w:color w:val="000000"/>
        </w:rPr>
        <w:t>In Honolulu, a HANAI dashboard began to show patterns no single family could see. Kauaʻi had improved follow-up times. Hawaiʻi Island still had a backlog. Maui had strong caregiver-education completion but slower referral closure. Molokaʻi needed a different outreach strategy because families were not entering through the same front door.</w:t>
      </w:r>
    </w:p>
    <w:p w14:paraId="76481D97" w14:textId="77777777" w:rsidR="004439C2" w:rsidRDefault="00000000">
      <w:pPr>
        <w:keepNext w:val="0"/>
        <w:keepLines w:val="0"/>
        <w:pageBreakBefore w:val="0"/>
        <w:widowControl/>
        <w:spacing w:after="100"/>
        <w:jc w:val="left"/>
      </w:pPr>
      <w:r>
        <w:rPr>
          <w:rFonts w:ascii="Aptos" w:hAnsi="Aptos"/>
          <w:color w:val="000000"/>
        </w:rPr>
        <w:t>Malia looked at the waiting times and thought of the people behind them. A delay could mean another week of missed sleep or another appointment the family could not arrange. The numbers helped her see where the service was letting people down.</w:t>
      </w:r>
    </w:p>
    <w:p w14:paraId="47A41F31" w14:textId="77777777" w:rsidR="004439C2" w:rsidRDefault="00000000">
      <w:pPr>
        <w:keepNext w:val="0"/>
        <w:keepLines w:val="0"/>
        <w:pageBreakBefore w:val="0"/>
        <w:widowControl/>
        <w:spacing w:after="100"/>
        <w:jc w:val="left"/>
      </w:pPr>
      <w:r>
        <w:rPr>
          <w:rFonts w:ascii="Aptos" w:hAnsi="Aptos"/>
          <w:color w:val="000000"/>
        </w:rPr>
        <w:t>The dashboard found one problem quickly: families who entered through emergency departments were less likely to receive caregiver assessment within 30 days. HANAI changed the workflow. Discharge summaries began to trigger a navigator alert. DCS staff called within a week. The next month, the gap narrowed.</w:t>
      </w:r>
    </w:p>
    <w:p w14:paraId="7E4D85DF" w14:textId="77777777" w:rsidR="004439C2" w:rsidRDefault="00000000">
      <w:pPr>
        <w:keepNext w:val="0"/>
        <w:keepLines w:val="0"/>
        <w:pageBreakBefore w:val="0"/>
        <w:widowControl/>
        <w:spacing w:after="100"/>
        <w:jc w:val="left"/>
      </w:pPr>
      <w:r>
        <w:rPr>
          <w:rFonts w:ascii="Aptos" w:hAnsi="Aptos"/>
          <w:color w:val="000000"/>
        </w:rPr>
        <w:t>Leilani was relieved to hear that the network had changed its follow-up process. Her mother’s experience, alongside those of other families, had helped identify a gap. The next family might receive that call sooner.</w:t>
      </w:r>
    </w:p>
    <w:p w14:paraId="7F15AB80" w14:textId="77777777" w:rsidR="004439C2" w:rsidRDefault="00000000">
      <w:bookmarkStart w:id="231" w:name="edited_section_31"/>
      <w:pPr>
        <w:pStyle w:val="Heading2"/>
        <w:keepNext/>
        <w:keepLines w:val="0"/>
        <w:pageBreakBefore w:val="0"/>
        <w:widowControl/>
        <w:jc w:val="left"/>
      </w:pPr>
      <w:bookmarkStart w:id="34" w:name="__RefHeading___Toc3878_1517725744"/>
      <w:bookmarkEnd w:id="34"/>
      <w:r>
        <w:rPr>
          <w:rFonts w:ascii="Aptos" w:hAnsi="Aptos"/>
          <w:color w:val="000000"/>
        </w:rPr>
        <w:t>Chapter 12 Sharing the model beyond Hawaiʻi</w:t>
      </w:r>
      <w:bookmarkEnd w:id="231"/>
    </w:p>
    <w:p w14:paraId="1A8CB184" w14:textId="77777777" w:rsidR="004439C2" w:rsidRDefault="00000000">
      <w:pPr>
        <w:keepNext w:val="0"/>
        <w:keepLines w:val="0"/>
        <w:pageBreakBefore w:val="0"/>
        <w:widowControl/>
        <w:spacing w:after="100"/>
        <w:jc w:val="left"/>
      </w:pPr>
      <w:r>
        <w:rPr>
          <w:rFonts w:ascii="Aptos" w:hAnsi="Aptos"/>
          <w:color w:val="000000"/>
        </w:rPr>
        <w:t>The first national visitors came quietly. A rural state wanted to know how ECHO helped neighbor-island providers. A large urban state wanted the caregiver assessment and referral-closure dashboard. A tribal health leader asked how the model could respect sovereignty and language. A state Medicaid director wanted to know how small reductions in avoidable crisis use could justify a navigation investment.</w:t>
      </w:r>
    </w:p>
    <w:p w14:paraId="2282E368" w14:textId="77777777" w:rsidR="004439C2" w:rsidRDefault="00000000">
      <w:pPr>
        <w:keepNext w:val="0"/>
        <w:keepLines w:val="0"/>
        <w:pageBreakBefore w:val="0"/>
        <w:widowControl/>
        <w:spacing w:after="100"/>
        <w:jc w:val="left"/>
      </w:pPr>
      <w:r>
        <w:rPr>
          <w:rFonts w:ascii="Aptos" w:hAnsi="Aptos"/>
          <w:color w:val="000000"/>
        </w:rPr>
        <w:t>The Hawaiʻi team explained which arrangements had helped and which still needed work. Visitors would have to adapt the approach to their own communities. Having roads between clinics would solve some problems; it would not solve every problem.</w:t>
      </w:r>
    </w:p>
    <w:p w14:paraId="125AC714" w14:textId="77777777" w:rsidR="004439C2" w:rsidRDefault="00000000">
      <w:pPr>
        <w:keepNext w:val="0"/>
        <w:keepLines w:val="0"/>
        <w:pageBreakBefore w:val="0"/>
        <w:widowControl/>
        <w:spacing w:after="100"/>
        <w:jc w:val="left"/>
      </w:pPr>
      <w:r>
        <w:rPr>
          <w:rFonts w:ascii="Aptos" w:hAnsi="Aptos"/>
          <w:color w:val="000000"/>
        </w:rPr>
        <w:t>The team shared care-plan templates, training materials, data definitions, sample contracts, and a first-year calendar. Other states adjusted the design to their services and populations. They kept the same practical expectation: a family should know who was helping and what would happen next.</w:t>
      </w:r>
    </w:p>
    <w:p w14:paraId="3F9409E1" w14:textId="77777777" w:rsidR="004439C2" w:rsidRDefault="00000000">
      <w:pPr>
        <w:keepNext w:val="0"/>
        <w:keepLines w:val="0"/>
        <w:pageBreakBefore w:val="0"/>
        <w:widowControl/>
        <w:spacing w:after="100"/>
        <w:jc w:val="left"/>
      </w:pPr>
      <w:r>
        <w:rPr>
          <w:rFonts w:ascii="Aptos" w:hAnsi="Aptos"/>
          <w:color w:val="000000"/>
        </w:rPr>
        <w:t>The work that began across island channels was being tested in other communities.</w:t>
      </w:r>
    </w:p>
    <w:p w14:paraId="2D4BDEBF" w14:textId="77777777" w:rsidR="004439C2" w:rsidRDefault="00000000">
      <w:bookmarkStart w:id="232" w:name="edited_section_32"/>
      <w:pPr>
        <w:pStyle w:val="Heading2"/>
        <w:keepNext/>
        <w:keepLines w:val="0"/>
        <w:pageBreakBefore w:val="0"/>
        <w:widowControl/>
        <w:jc w:val="left"/>
      </w:pPr>
      <w:bookmarkStart w:id="35" w:name="__RefHeading___Toc3880_1517725744"/>
      <w:bookmarkEnd w:id="35"/>
      <w:r>
        <w:rPr>
          <w:rFonts w:ascii="Aptos" w:hAnsi="Aptos"/>
          <w:color w:val="000000"/>
        </w:rPr>
        <w:t>Chapter 13 The 2050 letter</w:t>
      </w:r>
      <w:bookmarkEnd w:id="232"/>
    </w:p>
    <w:p w14:paraId="54326129" w14:textId="77777777" w:rsidR="004439C2" w:rsidRDefault="00000000">
      <w:pPr>
        <w:keepNext/>
        <w:keepLines w:val="0"/>
        <w:pageBreakBefore w:val="0"/>
        <w:widowControl/>
        <w:spacing w:after="80"/>
        <w:jc w:val="center"/>
      </w:pPr>
      <w:r>
        <w:rPr>
          <w:noProof/>
        </w:rPr>
        <w:drawing>
          <wp:inline distT="0" distB="0" distL="0" distR="0" wp14:anchorId="17BB2D8C" wp14:editId="02CF0ADC">
            <wp:extent cx="6263640" cy="3568321"/>
            <wp:effectExtent l="0" t="0" r="0" b="0"/>
            <wp:docPr id="17" name="Picture 17"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ecorative or explanatory Hawaiʻi continuum image."/>
                    <pic:cNvPicPr>
                      <a:picLocks noChangeAspect="1" noChangeArrowheads="1"/>
                    </pic:cNvPicPr>
                  </pic:nvPicPr>
                  <pic:blipFill>
                    <a:blip r:embed="rId24"/>
                    <a:stretch>
                      <a:fillRect/>
                    </a:stretch>
                  </pic:blipFill>
                  <pic:spPr bwMode="auto">
                    <a:xfrm>
                      <a:off x="0" y="0"/>
                      <a:ext cx="6263640" cy="3568321"/>
                    </a:xfrm>
                    <a:prstGeom prst="rect">
                      <a:avLst/>
                    </a:prstGeom>
                    <a:noFill/>
                  </pic:spPr>
                </pic:pic>
              </a:graphicData>
            </a:graphic>
          </wp:inline>
        </w:drawing>
      </w:r>
    </w:p>
    <w:p w14:paraId="2BC63298" w14:textId="77777777" w:rsidR="004439C2" w:rsidRDefault="00000000">
      <w:pPr>
        <w:pStyle w:val="PhotoCaptionCustom"/>
        <w:keepNext w:val="0"/>
        <w:keepLines w:val="0"/>
        <w:pageBreakBefore w:val="0"/>
        <w:widowControl/>
        <w:spacing w:line="250" w:lineRule="auto"/>
        <w:jc w:val="left"/>
      </w:pPr>
      <w:r>
        <w:t>Sunrise from Hōlua Cabin. Photograph credited in the original report to the National Park Service.</w:t>
      </w:r>
    </w:p>
    <w:p w14:paraId="6D8FBCBE" w14:textId="77777777" w:rsidR="004439C2" w:rsidRDefault="00000000">
      <w:pPr>
        <w:keepNext w:val="0"/>
        <w:keepLines w:val="0"/>
        <w:pageBreakBefore w:val="0"/>
        <w:widowControl/>
        <w:spacing w:after="100"/>
        <w:jc w:val="left"/>
      </w:pPr>
      <w:r>
        <w:rPr>
          <w:rFonts w:ascii="Aptos" w:hAnsi="Aptos"/>
          <w:color w:val="000000"/>
        </w:rPr>
        <w:t>In the imagined year 2050, Leilani’s granddaughter opened a recording Rose had made years earlier. In this hopeful version of the future, evaluation and treatment had improved, and more families could get help close to home. Home technology required less effort, and care teams used it more carefully.</w:t>
      </w:r>
    </w:p>
    <w:p w14:paraId="3E48C8D3" w14:textId="77777777" w:rsidR="004439C2" w:rsidRDefault="00000000">
      <w:pPr>
        <w:keepNext w:val="0"/>
        <w:keepLines w:val="0"/>
        <w:pageBreakBefore w:val="0"/>
        <w:widowControl/>
        <w:spacing w:after="100"/>
        <w:jc w:val="left"/>
      </w:pPr>
      <w:r>
        <w:rPr>
          <w:rFonts w:ascii="Aptos" w:hAnsi="Aptos"/>
          <w:color w:val="000000"/>
        </w:rPr>
        <w:t>Dementia had not disappeared. Families still faced grief and difficult decisions. But fewer had to wait for a crisis before receiving support, and more caregivers had someone to call before exhaustion took over.</w:t>
      </w:r>
    </w:p>
    <w:p w14:paraId="094D0D9D" w14:textId="77777777" w:rsidR="004439C2" w:rsidRDefault="00000000">
      <w:pPr>
        <w:keepNext w:val="0"/>
        <w:keepLines w:val="0"/>
        <w:pageBreakBefore w:val="0"/>
        <w:widowControl/>
        <w:spacing w:after="100"/>
        <w:jc w:val="left"/>
      </w:pPr>
      <w:r>
        <w:rPr>
          <w:rFonts w:ascii="Aptos" w:hAnsi="Aptos"/>
          <w:color w:val="000000"/>
        </w:rPr>
        <w:t>The granddaughter heard Rose’s voice through the speaker: “If you are hearing this, I hope the world has learned to remember the people who are forgetting. I hope it has learned to walk with them.”</w:t>
      </w:r>
    </w:p>
    <w:p w14:paraId="6C0FF408" w14:textId="77777777" w:rsidR="004439C2" w:rsidRDefault="00000000">
      <w:pPr>
        <w:keepNext w:val="0"/>
        <w:keepLines w:val="0"/>
        <w:pageBreakBefore w:val="0"/>
        <w:widowControl/>
        <w:spacing w:after="100"/>
        <w:jc w:val="left"/>
      </w:pPr>
      <w:r>
        <w:rPr>
          <w:rFonts w:ascii="Aptos" w:hAnsi="Aptos"/>
          <w:color w:val="000000"/>
        </w:rPr>
        <w:t>Leilani closed her eyes. She remembered the open pill bottle, her mother on the porch, and the notebook beside the telephone. What stayed with her was Malia’s voice on the first morning, patient enough to let her find the words.</w:t>
      </w:r>
    </w:p>
    <w:p w14:paraId="3B11D95B" w14:textId="77777777" w:rsidR="004439C2" w:rsidRDefault="00000000">
      <w:bookmarkStart w:id="233" w:name="edited_section_33"/>
      <w:pPr>
        <w:pStyle w:val="Heading2"/>
        <w:keepNext/>
        <w:keepLines w:val="0"/>
        <w:pageBreakBefore w:val="0"/>
        <w:widowControl/>
        <w:jc w:val="left"/>
      </w:pPr>
      <w:bookmarkStart w:id="36" w:name="__RefHeading___Toc3882_1517725744"/>
      <w:bookmarkEnd w:id="36"/>
      <w:r>
        <w:rPr>
          <w:rFonts w:ascii="Aptos" w:hAnsi="Aptos"/>
          <w:color w:val="000000"/>
        </w:rPr>
        <w:t>Epilogue Hope in daily practice</w:t>
      </w:r>
      <w:bookmarkEnd w:id="233"/>
    </w:p>
    <w:p w14:paraId="58CD6673" w14:textId="77777777" w:rsidR="004439C2" w:rsidRDefault="00000000">
      <w:pPr>
        <w:keepNext w:val="0"/>
        <w:keepLines w:val="0"/>
        <w:pageBreakBefore w:val="0"/>
        <w:widowControl/>
        <w:spacing w:after="100"/>
        <w:jc w:val="left"/>
      </w:pPr>
      <w:r>
        <w:rPr>
          <w:rFonts w:ascii="Aptos" w:hAnsi="Aptos"/>
          <w:color w:val="000000"/>
        </w:rPr>
        <w:t>Rose and Leilani are fictional. The needs illustrated by their story are the needs this proposal is intended to address: timely evaluation, clear explanations, dependable help, and support that continues as circumstances change.</w:t>
      </w:r>
    </w:p>
    <w:p w14:paraId="5AE01F1F" w14:textId="77777777" w:rsidR="004439C2" w:rsidRDefault="00000000">
      <w:pPr>
        <w:keepNext w:val="0"/>
        <w:keepLines w:val="0"/>
        <w:pageBreakBefore w:val="0"/>
        <w:widowControl/>
        <w:spacing w:after="100"/>
        <w:jc w:val="left"/>
      </w:pPr>
      <w:r>
        <w:rPr>
          <w:rFonts w:ascii="Aptos" w:hAnsi="Aptos"/>
          <w:color w:val="000000"/>
        </w:rPr>
        <w:t>For the family, the test is simple. Does someone listen? Is there a workable next step? Does help arrive when it is needed?</w:t>
      </w:r>
    </w:p>
    <w:p w14:paraId="6316BDD4" w14:textId="77777777" w:rsidR="004439C2" w:rsidRDefault="00000000">
      <w:pPr>
        <w:keepNext w:val="0"/>
        <w:keepLines w:val="0"/>
        <w:pageBreakBefore w:val="0"/>
        <w:widowControl/>
        <w:spacing w:after="100"/>
        <w:jc w:val="left"/>
      </w:pPr>
      <w:r>
        <w:rPr>
          <w:rFonts w:ascii="Aptos" w:hAnsi="Aptos"/>
          <w:color w:val="000000"/>
        </w:rPr>
        <w:t>Hawaiʻi can build toward that standard now, while research continues. Hope takes practical form in a completed referral, an understandable care plan, and a caregiver who can finally rest.</w:t>
      </w:r>
    </w:p>
    <w:p w14:paraId="7A7D587C" w14:textId="77777777" w:rsidR="004439C2" w:rsidRDefault="00000000">
      <w:bookmarkStart w:id="234" w:name="edited_section_34"/>
      <w:pPr>
        <w:pStyle w:val="Heading2"/>
        <w:keepNext/>
        <w:keepLines w:val="0"/>
        <w:pageBreakBefore w:val="0"/>
        <w:widowControl/>
        <w:jc w:val="left"/>
      </w:pPr>
      <w:bookmarkStart w:id="37" w:name="__RefHeading___Toc3884_1517725744"/>
      <w:bookmarkEnd w:id="37"/>
      <w:r>
        <w:rPr>
          <w:rFonts w:ascii="Aptos" w:hAnsi="Aptos"/>
          <w:color w:val="000000"/>
        </w:rPr>
        <w:t>Actions readers can take</w:t>
      </w:r>
      <w:bookmarkEnd w:id="234"/>
    </w:p>
    <w:p w14:paraId="04B37A8E" w14:textId="77777777" w:rsidR="004439C2" w:rsidRDefault="00000000">
      <w:pPr>
        <w:keepNext/>
        <w:keepLines w:val="0"/>
        <w:pageBreakBefore w:val="0"/>
        <w:widowControl/>
        <w:spacing w:after="80"/>
        <w:jc w:val="center"/>
      </w:pPr>
      <w:r>
        <w:rPr>
          <w:noProof/>
        </w:rPr>
        <w:drawing>
          <wp:inline distT="0" distB="0" distL="0" distR="0" wp14:anchorId="5BE059D6" wp14:editId="48E33E43">
            <wp:extent cx="6263640" cy="3131820"/>
            <wp:effectExtent l="0" t="0" r="0" b="0"/>
            <wp:docPr id="18" name="Picture 18"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ecorative or explanatory Hawaiʻi continuum image."/>
                    <pic:cNvPicPr>
                      <a:picLocks noChangeAspect="1" noChangeArrowheads="1"/>
                    </pic:cNvPicPr>
                  </pic:nvPicPr>
                  <pic:blipFill>
                    <a:blip r:embed="rId25"/>
                    <a:stretch>
                      <a:fillRect/>
                    </a:stretch>
                  </pic:blipFill>
                  <pic:spPr bwMode="auto">
                    <a:xfrm>
                      <a:off x="0" y="0"/>
                      <a:ext cx="6263640" cy="3131820"/>
                    </a:xfrm>
                    <a:prstGeom prst="rect">
                      <a:avLst/>
                    </a:prstGeom>
                    <a:noFill/>
                  </pic:spPr>
                </pic:pic>
              </a:graphicData>
            </a:graphic>
          </wp:inline>
        </w:drawing>
      </w:r>
    </w:p>
    <w:p w14:paraId="747147E4" w14:textId="77777777" w:rsidR="004439C2" w:rsidRDefault="00000000">
      <w:pPr>
        <w:pStyle w:val="PhotoCaptionCustom"/>
        <w:keepNext w:val="0"/>
        <w:keepLines w:val="0"/>
        <w:pageBreakBefore w:val="0"/>
        <w:widowControl/>
        <w:spacing w:line="250" w:lineRule="auto"/>
        <w:jc w:val="left"/>
      </w:pPr>
      <w:r>
        <w:t>Working together. Illustration retained from the original report.</w:t>
      </w:r>
    </w:p>
    <w:p w14:paraId="38DFD969" w14:textId="77777777" w:rsidR="004439C2" w:rsidRDefault="00000000">
      <w:pPr>
        <w:keepNext w:val="0"/>
        <w:keepLines w:val="0"/>
        <w:pageBreakBefore w:val="0"/>
        <w:widowControl/>
        <w:spacing w:after="100"/>
        <w:jc w:val="left"/>
      </w:pPr>
      <w:r>
        <w:rPr>
          <w:rFonts w:ascii="Aptos" w:hAnsi="Aptos"/>
          <w:color w:val="000000"/>
        </w:rPr>
        <w:t>Readers can help make a more connected system possible through the work and relationships they already have.</w:t>
      </w:r>
    </w:p>
    <w:p w14:paraId="7EA4540D" w14:textId="77777777" w:rsidR="004439C2" w:rsidRDefault="00000000">
      <w:pPr>
        <w:pStyle w:val="ListBullet"/>
        <w:keepNext w:val="0"/>
        <w:keepLines w:val="0"/>
        <w:pageBreakBefore w:val="0"/>
        <w:widowControl/>
        <w:spacing w:after="100"/>
        <w:jc w:val="left"/>
      </w:pPr>
      <w:r>
        <w:rPr>
          <w:rFonts w:ascii="Aptos" w:hAnsi="Aptos"/>
          <w:color w:val="000000"/>
        </w:rPr>
        <w:t>If you are a family member or caregiver: do not wait for crisis. Write down the changes you see, ask for a cognitive evaluation, request a care plan, and ask who will help you navigate next steps.</w:t>
      </w:r>
    </w:p>
    <w:p w14:paraId="01397ECC" w14:textId="77777777" w:rsidR="004439C2" w:rsidRDefault="00000000">
      <w:pPr>
        <w:pStyle w:val="ListBullet"/>
        <w:keepNext w:val="0"/>
        <w:keepLines w:val="0"/>
        <w:pageBreakBefore w:val="0"/>
        <w:widowControl/>
        <w:spacing w:after="100"/>
        <w:jc w:val="left"/>
      </w:pPr>
      <w:r>
        <w:rPr>
          <w:rFonts w:ascii="Aptos" w:hAnsi="Aptos"/>
          <w:color w:val="000000"/>
        </w:rPr>
        <w:t>If you are a clinician: make memory concerns part of routine care, complete dementia-focused training, use evidence-based diagnostic pathways, and connect families to navigation and community supports immediately after concern or diagnosis.</w:t>
      </w:r>
    </w:p>
    <w:p w14:paraId="15C20631" w14:textId="77777777" w:rsidR="004439C2" w:rsidRDefault="00000000">
      <w:pPr>
        <w:pStyle w:val="ListBullet"/>
        <w:keepNext w:val="0"/>
        <w:keepLines w:val="0"/>
        <w:pageBreakBefore w:val="0"/>
        <w:widowControl/>
        <w:spacing w:after="100"/>
        <w:jc w:val="left"/>
      </w:pPr>
      <w:r>
        <w:rPr>
          <w:rFonts w:ascii="Aptos" w:hAnsi="Aptos"/>
          <w:color w:val="000000"/>
        </w:rPr>
        <w:t>If you are a policymaker: support ASAP, AADAPT, GUIDE-style navigation, Project ECHO expansion, and sustainable funding for the HANAI Memory Network with island-specific performance measures.</w:t>
      </w:r>
    </w:p>
    <w:p w14:paraId="4F74547A" w14:textId="77777777" w:rsidR="004439C2" w:rsidRDefault="00000000">
      <w:pPr>
        <w:pStyle w:val="ListBullet"/>
        <w:keepNext w:val="0"/>
        <w:keepLines w:val="0"/>
        <w:pageBreakBefore w:val="0"/>
        <w:widowControl/>
        <w:spacing w:after="100"/>
        <w:jc w:val="left"/>
      </w:pPr>
      <w:r>
        <w:rPr>
          <w:rFonts w:ascii="Aptos" w:hAnsi="Aptos"/>
          <w:color w:val="000000"/>
        </w:rPr>
        <w:t>If you lead a health system, clinic, or plan: build closed-loop referrals, assign named owners for dementia workflows, train front-door staff, and measure follow-up, caregiver assessment, referral closure, avoidable emergency use, and family experience.</w:t>
      </w:r>
    </w:p>
    <w:p w14:paraId="3CD9A706" w14:textId="77777777" w:rsidR="004439C2" w:rsidRDefault="00000000">
      <w:pPr>
        <w:pStyle w:val="ListBullet"/>
        <w:keepNext w:val="0"/>
        <w:keepLines w:val="0"/>
        <w:pageBreakBefore w:val="0"/>
        <w:widowControl/>
        <w:spacing w:after="100"/>
        <w:jc w:val="left"/>
      </w:pPr>
      <w:r>
        <w:rPr>
          <w:rFonts w:ascii="Aptos" w:hAnsi="Aptos"/>
          <w:color w:val="000000"/>
        </w:rPr>
        <w:t>If you work in technology or data: design tools that protect dignity, support consent, reduce caregiver burden, integrate with care plans, and help the system learn without turning people into data points.</w:t>
      </w:r>
    </w:p>
    <w:p w14:paraId="04E9531F" w14:textId="77777777" w:rsidR="004439C2" w:rsidRDefault="00000000">
      <w:pPr>
        <w:pStyle w:val="ListBullet"/>
        <w:keepNext w:val="0"/>
        <w:keepLines w:val="0"/>
        <w:pageBreakBefore w:val="0"/>
        <w:widowControl/>
        <w:spacing w:after="100"/>
        <w:jc w:val="left"/>
      </w:pPr>
      <w:r>
        <w:rPr>
          <w:rFonts w:ascii="Aptos" w:hAnsi="Aptos"/>
          <w:color w:val="000000"/>
        </w:rPr>
        <w:t>If you are a community leader, faith leader, employer, or neighbor: normalize early conversation, reduce stigma, support respite, make public spaces dementia-aware, and remind caregivers that accepting help is not weakness.</w:t>
      </w:r>
    </w:p>
    <w:p w14:paraId="062679BF" w14:textId="77777777" w:rsidR="004439C2" w:rsidRDefault="00000000">
      <w:pPr>
        <w:pStyle w:val="ListBullet"/>
        <w:keepNext w:val="0"/>
        <w:keepLines w:val="0"/>
        <w:pageBreakBefore w:val="0"/>
        <w:widowControl/>
        <w:spacing w:after="100"/>
        <w:jc w:val="left"/>
      </w:pPr>
      <w:r>
        <w:rPr>
          <w:rFonts w:ascii="Aptos" w:hAnsi="Aptos"/>
          <w:color w:val="000000"/>
        </w:rPr>
        <w:t>If you are a reader with influence: share this story. Ask whether your community has a clear path from memory concern to evaluation, diagnosis, navigation, care planning, caregiver support, and follow-up. If the answer is no, help build it.</w:t>
      </w:r>
    </w:p>
    <w:p w14:paraId="0D1951AE" w14:textId="77777777" w:rsidR="004439C2" w:rsidRDefault="00000000">
      <w:pPr>
        <w:keepNext w:val="0"/>
        <w:keepLines w:val="0"/>
        <w:pageBreakBefore w:val="0"/>
        <w:widowControl/>
        <w:spacing w:after="100"/>
        <w:jc w:val="left"/>
      </w:pPr>
      <w:r>
        <w:rPr>
          <w:rFonts w:ascii="Aptos" w:hAnsi="Aptos"/>
          <w:color w:val="000000"/>
        </w:rPr>
        <w:t>Start with one gap you can help close, and stay involved long enough to see whether the change helps.</w:t>
      </w:r>
    </w:p>
    <w:p w14:paraId="1F5F4A05" w14:textId="77777777" w:rsidR="004439C2" w:rsidRDefault="00000000">
      <w:bookmarkStart w:id="235" w:name="edited_section_35"/>
      <w:pPr>
        <w:pStyle w:val="Heading2"/>
        <w:keepNext/>
        <w:keepLines w:val="0"/>
        <w:pageBreakBefore w:val="0"/>
        <w:widowControl/>
        <w:jc w:val="left"/>
      </w:pPr>
      <w:bookmarkStart w:id="38" w:name="__RefHeading___Toc3886_1517725744"/>
      <w:bookmarkEnd w:id="38"/>
      <w:r>
        <w:rPr>
          <w:rFonts w:ascii="Aptos" w:hAnsi="Aptos"/>
          <w:color w:val="000000"/>
        </w:rPr>
        <w:t>Closing blessing</w:t>
      </w:r>
      <w:bookmarkEnd w:id="235"/>
    </w:p>
    <w:p w14:paraId="1F04557B" w14:textId="77777777" w:rsidR="004439C2" w:rsidRDefault="00000000">
      <w:pPr>
        <w:keepNext/>
        <w:keepLines w:val="0"/>
        <w:pageBreakBefore w:val="0"/>
        <w:widowControl/>
        <w:spacing w:after="80"/>
        <w:jc w:val="center"/>
      </w:pPr>
      <w:r>
        <w:rPr>
          <w:noProof/>
        </w:rPr>
        <w:drawing>
          <wp:inline distT="0" distB="0" distL="0" distR="0" wp14:anchorId="50D860D0" wp14:editId="1806E88D">
            <wp:extent cx="6263640" cy="3568467"/>
            <wp:effectExtent l="0" t="0" r="0" b="0"/>
            <wp:docPr id="19" name="Picture 19" descr="Decorative or explanatory Hawaiʻi continuum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ecorative or explanatory Hawaiʻi continuum image."/>
                    <pic:cNvPicPr>
                      <a:picLocks noChangeAspect="1" noChangeArrowheads="1"/>
                    </pic:cNvPicPr>
                  </pic:nvPicPr>
                  <pic:blipFill>
                    <a:blip r:embed="rId26"/>
                    <a:stretch>
                      <a:fillRect/>
                    </a:stretch>
                  </pic:blipFill>
                  <pic:spPr bwMode="auto">
                    <a:xfrm>
                      <a:off x="0" y="0"/>
                      <a:ext cx="6263640" cy="3568467"/>
                    </a:xfrm>
                    <a:prstGeom prst="rect">
                      <a:avLst/>
                    </a:prstGeom>
                    <a:noFill/>
                  </pic:spPr>
                </pic:pic>
              </a:graphicData>
            </a:graphic>
          </wp:inline>
        </w:drawing>
      </w:r>
    </w:p>
    <w:p w14:paraId="04501A77" w14:textId="77777777" w:rsidR="004439C2" w:rsidRDefault="00000000">
      <w:pPr>
        <w:pStyle w:val="PhotoCaptionCustom"/>
        <w:keepNext w:val="0"/>
        <w:keepLines w:val="0"/>
        <w:pageBreakBefore w:val="0"/>
        <w:widowControl/>
        <w:spacing w:line="250" w:lineRule="auto"/>
        <w:jc w:val="left"/>
      </w:pPr>
      <w:r>
        <w:t>Plumeria in Hawaiʻi. Photograph credited in the original report to Bgabel.</w:t>
      </w:r>
    </w:p>
    <w:p w14:paraId="10140559" w14:textId="77777777" w:rsidR="004439C2" w:rsidRDefault="00000000">
      <w:pPr>
        <w:pStyle w:val="PullQuoteCustom"/>
        <w:keepNext w:val="0"/>
        <w:keepLines w:val="0"/>
        <w:pageBreakBefore w:val="0"/>
        <w:widowControl/>
        <w:spacing w:after="100" w:line="250" w:lineRule="auto"/>
        <w:jc w:val="left"/>
      </w:pPr>
      <w:r>
        <w:rPr>
          <w:rFonts w:ascii="Aptos" w:hAnsi="Aptos"/>
          <w:color w:val="000000"/>
        </w:rPr>
        <w:t>May every person living with dementia be met with patience and respect. May caregivers find rest, steady help, and people who listen. And may those entrusted with improving care remember the families waiting for that work to reach them. Good health, good thinking, and hope for the road ahead.</w:t>
      </w:r>
    </w:p>
    <w:p w14:paraId="572D072E" w14:textId="77777777" w:rsidR="004439C2" w:rsidRDefault="00000000">
      <w:bookmarkStart w:id="236" w:name="edited_section_36"/>
      <w:pPr>
        <w:pStyle w:val="Heading1"/>
        <w:keepNext/>
        <w:keepLines w:val="0"/>
        <w:pageBreakBefore/>
        <w:widowControl/>
        <w:jc w:val="left"/>
      </w:pPr>
      <w:commentRangeStart w:id="0"/>
      <w:r>
        <w:rPr>
          <w:rFonts w:ascii="Aptos" w:hAnsi="Aptos"/>
          <w:color w:val="000000"/>
        </w:rPr>
      </w:r>
      <w:commentRangeEnd w:id="0"/>
      <w:r>
        <w:rPr>
          <w:rStyle w:val="CommentReference"/>
        </w:rPr>
        <w:commentReference w:id="0"/>
      </w:r>
      <w:bookmarkStart w:id="2" w:name="__RefHeading___Toc6220_1123774936"/>
      <w:bookmarkEnd w:id="2"/>
      <w:r>
        <w:rPr>
          <w:rFonts w:ascii="Aptos" w:hAnsi="Aptos"/>
          <w:color w:val="000000"/>
        </w:rPr>
        <w:t>Glossary</w:t>
      </w:r>
      <w:bookmarkEnd w:id="236"/>
    </w:p>
    <w:p w14:paraId="2E212201" w14:textId="77777777" w:rsidR="004439C2" w:rsidRDefault="00000000">
      <w:pPr>
        <w:pStyle w:val="SmallNote"/>
        <w:keepNext w:val="0"/>
        <w:keepLines w:val="0"/>
        <w:pageBreakBefore w:val="0"/>
        <w:widowControl/>
        <w:spacing w:after="160"/>
        <w:jc w:val="left"/>
      </w:pPr>
      <w:r>
        <w:rPr>
          <w:rFonts w:ascii="Aptos" w:hAnsi="Aptos"/>
          <w:color w:val="000000"/>
        </w:rPr>
        <w:t>Plain-language definitions for terms used in the report. The glossary supports reading and discussion; clinical decisions belong with the person’s care team.</w:t>
      </w:r>
    </w:p>
    <w:tbl>
      <w:tblPr>
        <w:tblStyle w:val="TableGrid"/>
        <w:tblW w:w="9360" w:type="dxa"/>
        <w:jc w:val="center"/>
        <w:tblLayout w:type="fixed"/>
        <w:tblLook w:val="04A0" w:firstRow="1" w:lastRow="0" w:firstColumn="1" w:lastColumn="0" w:noHBand="0" w:noVBand="1"/>
      </w:tblPr>
      <w:tblGrid>
        <w:gridCol w:w="2664"/>
        <w:gridCol w:w="7272"/>
      </w:tblGrid>
      <w:tr w:rsidR="004439C2" w14:paraId="5C1934AC" w14:textId="77777777">
        <w:trPr>
          <w:cantSplit/>
          <w:tblHeader/>
        </w:trPr>
        <w:tc>
          <w:tcPr>
            <w:tcW w:w="2664"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8223CC1" w14:textId="77777777" w:rsidR="004439C2" w:rsidRDefault="00000000">
            <w:pPr>
              <w:keepNext w:val="0"/>
              <w:keepLines w:val="0"/>
              <w:spacing w:after="20" w:before="0" w:line="252" w:lineRule="auto"/>
              <w:jc w:val="left"/>
            </w:pPr>
            <w:r>
              <w:rPr>
                <w:rFonts w:ascii="Aptos" w:hAnsi="Aptos"/>
                <w:b/>
                <w:color w:val="FFFFFF"/>
                <w:sz w:val="21"/>
              </w:rPr>
              <w:t>Term / Phrase</w:t>
            </w:r>
          </w:p>
        </w:tc>
        <w:tc>
          <w:tcPr>
            <w:tcW w:w="7272"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81A163" w14:textId="77777777" w:rsidR="004439C2" w:rsidRDefault="00000000">
            <w:pPr>
              <w:keepNext w:val="0"/>
              <w:keepLines w:val="0"/>
              <w:spacing w:after="20" w:before="0" w:line="252" w:lineRule="auto"/>
              <w:jc w:val="left"/>
            </w:pPr>
            <w:r>
              <w:rPr>
                <w:rFonts w:ascii="Aptos" w:hAnsi="Aptos"/>
                <w:b/>
                <w:color w:val="FFFFFF"/>
                <w:sz w:val="21"/>
              </w:rPr>
              <w:t>Definition / Description</w:t>
            </w:r>
          </w:p>
        </w:tc>
      </w:tr>
      <w:tr w:rsidR="004439C2" w14:paraId="3DC2F0EA"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E067EEE" w14:textId="77777777" w:rsidR="004439C2" w:rsidRDefault="00000000">
            <w:pPr>
              <w:keepNext w:val="0"/>
              <w:keepLines w:val="0"/>
              <w:spacing w:after="20" w:before="0" w:line="252" w:lineRule="auto"/>
              <w:jc w:val="left"/>
            </w:pPr>
            <w:r>
              <w:rPr>
                <w:rFonts w:ascii="Aptos" w:hAnsi="Aptos"/>
                <w:b w:val="0"/>
                <w:color w:val="000000"/>
                <w:sz w:val="21"/>
              </w:rPr>
              <w:t>AADAPT training pathway</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A403F22" w14:textId="77777777" w:rsidR="004439C2" w:rsidRDefault="00000000">
            <w:pPr>
              <w:keepNext w:val="0"/>
              <w:keepLines w:val="0"/>
              <w:spacing w:after="20" w:before="0" w:line="252" w:lineRule="auto"/>
              <w:jc w:val="left"/>
            </w:pPr>
            <w:r>
              <w:rPr>
                <w:rFonts w:ascii="Aptos" w:hAnsi="Aptos"/>
                <w:b w:val="0"/>
                <w:color w:val="000000"/>
                <w:sz w:val="21"/>
              </w:rPr>
              <w:t>The provider-training lane of the continuum: structured dementia education, case-based learning, and practical support so frontline clinicians can act on earlier detection.</w:t>
            </w:r>
          </w:p>
        </w:tc>
      </w:tr>
      <w:tr w:rsidR="004439C2" w14:paraId="093898A9"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AA11A9E" w14:textId="77777777" w:rsidR="004439C2" w:rsidRDefault="00000000">
            <w:pPr>
              <w:keepNext w:val="0"/>
              <w:keepLines w:val="0"/>
              <w:spacing w:after="20" w:before="0" w:line="252" w:lineRule="auto"/>
              <w:jc w:val="left"/>
            </w:pPr>
            <w:r>
              <w:rPr>
                <w:rFonts w:ascii="Aptos" w:hAnsi="Aptos"/>
                <w:b w:val="0"/>
                <w:color w:val="000000"/>
                <w:sz w:val="21"/>
              </w:rPr>
              <w:t>Addressable baseline cost</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18728E5" w14:textId="77777777" w:rsidR="004439C2" w:rsidRDefault="00000000">
            <w:pPr>
              <w:keepNext w:val="0"/>
              <w:keepLines w:val="0"/>
              <w:spacing w:after="20" w:before="0" w:line="252" w:lineRule="auto"/>
              <w:jc w:val="left"/>
            </w:pPr>
            <w:r>
              <w:rPr>
                <w:rFonts w:ascii="Aptos" w:hAnsi="Aptos"/>
                <w:b w:val="0"/>
                <w:color w:val="000000"/>
                <w:sz w:val="21"/>
              </w:rPr>
              <w:t>The portion of dementia-related spending that a pilot can plausibly influence, such as avoidable emergency use, hospitalizations, caregiver crisis, and some long-term care transitions.</w:t>
            </w:r>
          </w:p>
        </w:tc>
      </w:tr>
      <w:tr w:rsidR="004439C2" w14:paraId="36D0B362"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B453919" w14:textId="77777777" w:rsidR="004439C2" w:rsidRDefault="00000000">
            <w:pPr>
              <w:keepNext w:val="0"/>
              <w:keepLines w:val="0"/>
              <w:spacing w:after="20" w:before="0" w:line="252" w:lineRule="auto"/>
              <w:jc w:val="left"/>
            </w:pPr>
            <w:r>
              <w:rPr>
                <w:rFonts w:ascii="Aptos" w:hAnsi="Aptos"/>
                <w:b w:val="0"/>
                <w:color w:val="000000"/>
                <w:sz w:val="21"/>
              </w:rPr>
              <w:t>Alzheimer's disease</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9AC6CA5" w14:textId="77777777" w:rsidR="004439C2" w:rsidRDefault="00000000">
            <w:pPr>
              <w:keepNext w:val="0"/>
              <w:keepLines w:val="0"/>
              <w:spacing w:after="20" w:before="0" w:line="252" w:lineRule="auto"/>
              <w:jc w:val="left"/>
            </w:pPr>
            <w:r>
              <w:rPr>
                <w:rFonts w:ascii="Aptos" w:hAnsi="Aptos"/>
                <w:b w:val="0"/>
                <w:color w:val="000000"/>
                <w:sz w:val="21"/>
              </w:rPr>
              <w:t>A progressive brain disease and the most common cause of dementia; it affects memory, thinking, judgment, behavior, and daily function.</w:t>
            </w:r>
          </w:p>
        </w:tc>
      </w:tr>
      <w:tr w:rsidR="004439C2" w14:paraId="4A72CDA8"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F7E8E57" w14:textId="77777777" w:rsidR="004439C2" w:rsidRDefault="00000000">
            <w:pPr>
              <w:keepNext w:val="0"/>
              <w:keepLines w:val="0"/>
              <w:spacing w:after="20" w:before="0" w:line="252" w:lineRule="auto"/>
              <w:jc w:val="left"/>
            </w:pPr>
            <w:r>
              <w:rPr>
                <w:rFonts w:ascii="Aptos" w:hAnsi="Aptos"/>
                <w:b w:val="0"/>
                <w:color w:val="000000"/>
                <w:sz w:val="21"/>
              </w:rPr>
              <w:t>Alzheimer's disease and related dementias</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5279458" w14:textId="77777777" w:rsidR="004439C2" w:rsidRDefault="00000000">
            <w:pPr>
              <w:keepNext w:val="0"/>
              <w:keepLines w:val="0"/>
              <w:spacing w:after="20" w:before="0" w:line="252" w:lineRule="auto"/>
              <w:jc w:val="left"/>
            </w:pPr>
            <w:r>
              <w:rPr>
                <w:rFonts w:ascii="Aptos" w:hAnsi="Aptos"/>
                <w:b w:val="0"/>
                <w:color w:val="000000"/>
                <w:sz w:val="21"/>
              </w:rPr>
              <w:t>A collective term for Alzheimer's disease and other dementias, including vascular dementia, Lewy body dementia, frontotemporal dementia, and mixed dementias.</w:t>
            </w:r>
          </w:p>
        </w:tc>
      </w:tr>
      <w:tr w:rsidR="004439C2" w14:paraId="4A39583D"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1489022" w14:textId="77777777" w:rsidR="004439C2" w:rsidRDefault="00000000">
            <w:pPr>
              <w:keepNext w:val="0"/>
              <w:keepLines w:val="0"/>
              <w:spacing w:after="20" w:before="0" w:line="252" w:lineRule="auto"/>
              <w:jc w:val="left"/>
            </w:pPr>
            <w:r>
              <w:rPr>
                <w:rFonts w:ascii="Aptos" w:hAnsi="Aptos"/>
                <w:b w:val="0"/>
                <w:color w:val="000000"/>
                <w:sz w:val="21"/>
              </w:rPr>
              <w:t>Amyloid</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7CE239F" w14:textId="77777777" w:rsidR="004439C2" w:rsidRDefault="00000000">
            <w:pPr>
              <w:keepNext w:val="0"/>
              <w:keepLines w:val="0"/>
              <w:spacing w:after="20" w:before="0" w:line="252" w:lineRule="auto"/>
              <w:jc w:val="left"/>
            </w:pPr>
            <w:r>
              <w:rPr>
                <w:rFonts w:ascii="Aptos" w:hAnsi="Aptos"/>
                <w:b w:val="0"/>
                <w:color w:val="000000"/>
                <w:sz w:val="21"/>
              </w:rPr>
              <w:t>A protein that can accumulate in plaques in the brain and is one of the biological markers used in evaluating Alzheimer's disease.</w:t>
            </w:r>
          </w:p>
        </w:tc>
      </w:tr>
      <w:tr w:rsidR="004439C2" w14:paraId="22A2D127"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FAEEF5" w14:textId="77777777" w:rsidR="004439C2" w:rsidRDefault="00000000">
            <w:pPr>
              <w:keepNext w:val="0"/>
              <w:keepLines w:val="0"/>
              <w:spacing w:after="20" w:before="0" w:line="252" w:lineRule="auto"/>
              <w:jc w:val="left"/>
            </w:pPr>
            <w:r>
              <w:rPr>
                <w:rFonts w:ascii="Aptos" w:hAnsi="Aptos"/>
                <w:b w:val="0"/>
                <w:color w:val="000000"/>
                <w:sz w:val="21"/>
              </w:rPr>
              <w:t>Anti-amyloid therapy</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9ADFBD3" w14:textId="77777777" w:rsidR="004439C2" w:rsidRDefault="00000000">
            <w:pPr>
              <w:keepNext w:val="0"/>
              <w:keepLines w:val="0"/>
              <w:spacing w:after="20" w:before="0" w:line="252" w:lineRule="auto"/>
              <w:jc w:val="left"/>
            </w:pPr>
            <w:r>
              <w:rPr>
                <w:rFonts w:ascii="Aptos" w:hAnsi="Aptos"/>
                <w:b w:val="0"/>
                <w:color w:val="000000"/>
                <w:sz w:val="21"/>
              </w:rPr>
              <w:t>A treatment approach intended to reduce amyloid plaques in selected people with early Alzheimer's disease; it is not a cure and requires careful eligibility and safety monitoring.</w:t>
            </w:r>
          </w:p>
        </w:tc>
      </w:tr>
      <w:tr w:rsidR="004439C2" w14:paraId="23138BB1"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B3E969D" w14:textId="77777777" w:rsidR="004439C2" w:rsidRDefault="00000000">
            <w:pPr>
              <w:keepNext w:val="0"/>
              <w:keepLines w:val="0"/>
              <w:spacing w:after="20" w:before="0" w:line="252" w:lineRule="auto"/>
              <w:jc w:val="left"/>
            </w:pPr>
            <w:r>
              <w:rPr>
                <w:rFonts w:ascii="Aptos" w:hAnsi="Aptos"/>
                <w:b w:val="0"/>
                <w:color w:val="000000"/>
                <w:sz w:val="21"/>
              </w:rPr>
              <w:t>Aloha</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24EFE3" w14:textId="77777777" w:rsidR="004439C2" w:rsidRDefault="00000000">
            <w:pPr>
              <w:keepNext w:val="0"/>
              <w:keepLines w:val="0"/>
              <w:spacing w:after="20" w:before="0" w:line="252" w:lineRule="auto"/>
              <w:jc w:val="left"/>
            </w:pPr>
            <w:r>
              <w:rPr>
                <w:rFonts w:ascii="Aptos" w:hAnsi="Aptos"/>
                <w:b w:val="0"/>
                <w:color w:val="000000"/>
                <w:sz w:val="21"/>
              </w:rPr>
              <w:t>In this report, a shorthand for compassionate, relationship-centered care that treats people with dementia and caregivers with dignity.</w:t>
            </w:r>
          </w:p>
        </w:tc>
      </w:tr>
      <w:tr w:rsidR="004439C2" w14:paraId="3BB95C56"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FE2CFEE" w14:textId="77777777" w:rsidR="004439C2" w:rsidRDefault="00000000">
            <w:pPr>
              <w:keepNext w:val="0"/>
              <w:keepLines w:val="0"/>
              <w:spacing w:after="20" w:before="0" w:line="252" w:lineRule="auto"/>
              <w:jc w:val="left"/>
            </w:pPr>
            <w:r>
              <w:rPr>
                <w:rFonts w:ascii="Aptos" w:hAnsi="Aptos"/>
                <w:b w:val="0"/>
                <w:color w:val="000000"/>
                <w:sz w:val="21"/>
              </w:rPr>
              <w:t>ASAP front door</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4FB400" w14:textId="77777777" w:rsidR="004439C2" w:rsidRDefault="00000000">
            <w:pPr>
              <w:keepNext w:val="0"/>
              <w:keepLines w:val="0"/>
              <w:spacing w:after="20" w:before="0" w:line="252" w:lineRule="auto"/>
              <w:jc w:val="left"/>
            </w:pPr>
            <w:r>
              <w:rPr>
                <w:rFonts w:ascii="Aptos" w:hAnsi="Aptos"/>
                <w:b w:val="0"/>
                <w:color w:val="000000"/>
                <w:sz w:val="21"/>
              </w:rPr>
              <w:t>The early-detection entrance into the continuum, centered on appropriate access to FDA-approved or FDA-cleared blood-based Alzheimer's diagnostic aids when clinically indicated.</w:t>
            </w:r>
          </w:p>
        </w:tc>
      </w:tr>
      <w:tr w:rsidR="004439C2" w14:paraId="03A3EB54"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1181E24" w14:textId="77777777" w:rsidR="004439C2" w:rsidRDefault="00000000">
            <w:pPr>
              <w:keepNext w:val="0"/>
              <w:keepLines w:val="0"/>
              <w:spacing w:after="20" w:before="0" w:line="252" w:lineRule="auto"/>
              <w:jc w:val="left"/>
            </w:pPr>
            <w:r>
              <w:rPr>
                <w:rFonts w:ascii="Aptos" w:hAnsi="Aptos"/>
                <w:b w:val="0"/>
                <w:color w:val="000000"/>
                <w:sz w:val="21"/>
              </w:rPr>
              <w:t>Avoidable emergency use</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5492F2F" w14:textId="77777777" w:rsidR="004439C2" w:rsidRDefault="00000000">
            <w:pPr>
              <w:keepNext w:val="0"/>
              <w:keepLines w:val="0"/>
              <w:spacing w:after="20" w:before="0" w:line="252" w:lineRule="auto"/>
              <w:jc w:val="left"/>
            </w:pPr>
            <w:r>
              <w:rPr>
                <w:rFonts w:ascii="Aptos" w:hAnsi="Aptos"/>
                <w:b w:val="0"/>
                <w:color w:val="000000"/>
                <w:sz w:val="21"/>
              </w:rPr>
              <w:t>Emergency-room or emergency-department visits that may be reduced through earlier care planning, medication support, caregiver education, safety planning, and timely navigation.</w:t>
            </w:r>
          </w:p>
        </w:tc>
      </w:tr>
      <w:tr w:rsidR="004439C2" w14:paraId="25D9411C"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87B368" w14:textId="77777777" w:rsidR="004439C2" w:rsidRDefault="00000000">
            <w:pPr>
              <w:keepNext w:val="0"/>
              <w:keepLines w:val="0"/>
              <w:spacing w:after="20" w:before="0" w:line="252" w:lineRule="auto"/>
              <w:jc w:val="left"/>
            </w:pPr>
            <w:r>
              <w:rPr>
                <w:rFonts w:ascii="Aptos" w:hAnsi="Aptos"/>
                <w:b w:val="0"/>
                <w:color w:val="000000"/>
                <w:sz w:val="21"/>
              </w:rPr>
              <w:t>Biomarker</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AFA77F7" w14:textId="77777777" w:rsidR="004439C2" w:rsidRDefault="00000000">
            <w:pPr>
              <w:keepNext w:val="0"/>
              <w:keepLines w:val="0"/>
              <w:spacing w:after="20" w:before="0" w:line="252" w:lineRule="auto"/>
              <w:jc w:val="left"/>
            </w:pPr>
            <w:r>
              <w:rPr>
                <w:rFonts w:ascii="Aptos" w:hAnsi="Aptos"/>
                <w:b w:val="0"/>
                <w:color w:val="000000"/>
                <w:sz w:val="21"/>
              </w:rPr>
              <w:t>A measurable biological signal, such as amyloid or tau-related pathology, that can support diagnosis, staging, research, or treatment decisions when used in clinical context.</w:t>
            </w:r>
          </w:p>
        </w:tc>
      </w:tr>
      <w:tr w:rsidR="004439C2" w14:paraId="3F384426"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A384C0" w14:textId="77777777" w:rsidR="004439C2" w:rsidRDefault="00000000">
            <w:pPr>
              <w:keepNext w:val="0"/>
              <w:keepLines w:val="0"/>
              <w:spacing w:after="20" w:before="0" w:line="252" w:lineRule="auto"/>
              <w:jc w:val="left"/>
            </w:pPr>
            <w:r>
              <w:rPr>
                <w:rFonts w:ascii="Aptos" w:hAnsi="Aptos"/>
                <w:b w:val="0"/>
                <w:color w:val="000000"/>
                <w:sz w:val="21"/>
              </w:rPr>
              <w:t>Blood-based diagnostic aid</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E28685C" w14:textId="77777777" w:rsidR="004439C2" w:rsidRDefault="00000000">
            <w:pPr>
              <w:keepNext w:val="0"/>
              <w:keepLines w:val="0"/>
              <w:spacing w:after="20" w:before="0" w:line="252" w:lineRule="auto"/>
              <w:jc w:val="left"/>
            </w:pPr>
            <w:r>
              <w:rPr>
                <w:rFonts w:ascii="Aptos" w:hAnsi="Aptos"/>
                <w:b w:val="0"/>
                <w:color w:val="000000"/>
                <w:sz w:val="21"/>
              </w:rPr>
              <w:t>A blood test used as one component of Alzheimer's evaluation; it supports, but does not replace, clinical judgment, cognitive assessment, and appropriate follow-up.</w:t>
            </w:r>
          </w:p>
        </w:tc>
      </w:tr>
      <w:tr w:rsidR="004439C2" w14:paraId="78B12223"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C9B3E84" w14:textId="77777777" w:rsidR="004439C2" w:rsidRDefault="00000000">
            <w:pPr>
              <w:keepNext w:val="0"/>
              <w:keepLines w:val="0"/>
              <w:spacing w:after="20" w:before="0" w:line="252" w:lineRule="auto"/>
              <w:jc w:val="left"/>
            </w:pPr>
            <w:r>
              <w:rPr>
                <w:rFonts w:ascii="Aptos" w:hAnsi="Aptos"/>
                <w:b w:val="0"/>
                <w:color w:val="000000"/>
                <w:sz w:val="21"/>
              </w:rPr>
              <w:t>Break-even calculation</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BA508E" w14:textId="77777777" w:rsidR="004439C2" w:rsidRDefault="00000000">
            <w:pPr>
              <w:keepNext w:val="0"/>
              <w:keepLines w:val="0"/>
              <w:spacing w:after="20" w:before="0" w:line="252" w:lineRule="auto"/>
              <w:jc w:val="left"/>
            </w:pPr>
            <w:r>
              <w:t>Annual program cost divided by annual addressable baseline cost, multiplied by 100, gives the percentage reduction needed to cover the program cost within that baseline.</w:t>
            </w:r>
          </w:p>
        </w:tc>
      </w:tr>
      <w:tr w:rsidR="004439C2" w14:paraId="5847715D"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E778EA7" w14:textId="77777777" w:rsidR="004439C2" w:rsidRDefault="00000000">
            <w:pPr>
              <w:keepNext w:val="0"/>
              <w:keepLines w:val="0"/>
              <w:spacing w:after="20" w:before="0" w:line="252" w:lineRule="auto"/>
              <w:jc w:val="left"/>
            </w:pPr>
            <w:r>
              <w:rPr>
                <w:rFonts w:ascii="Aptos" w:hAnsi="Aptos"/>
                <w:b w:val="0"/>
                <w:color w:val="000000"/>
                <w:sz w:val="21"/>
              </w:rPr>
              <w:t>Care continuum</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A872C4" w14:textId="77777777" w:rsidR="004439C2" w:rsidRDefault="00000000">
            <w:pPr>
              <w:keepNext w:val="0"/>
              <w:keepLines w:val="0"/>
              <w:spacing w:after="20" w:before="0" w:line="252" w:lineRule="auto"/>
              <w:jc w:val="left"/>
            </w:pPr>
            <w:r>
              <w:rPr>
                <w:rFonts w:ascii="Aptos" w:hAnsi="Aptos"/>
                <w:b w:val="0"/>
                <w:color w:val="000000"/>
                <w:sz w:val="21"/>
              </w:rPr>
              <w:t>A connected pathway from memory concern to screening, diagnosis, navigation, care planning, caregiver support, community services, monitoring, measurement, and continuous improvement.</w:t>
            </w:r>
          </w:p>
        </w:tc>
      </w:tr>
      <w:tr w:rsidR="004439C2" w14:paraId="62614C61"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7D4E469" w14:textId="77777777" w:rsidR="004439C2" w:rsidRDefault="00000000">
            <w:pPr>
              <w:keepNext w:val="0"/>
              <w:keepLines w:val="0"/>
              <w:spacing w:after="20" w:before="0" w:line="252" w:lineRule="auto"/>
              <w:jc w:val="left"/>
            </w:pPr>
            <w:r>
              <w:rPr>
                <w:rFonts w:ascii="Aptos" w:hAnsi="Aptos"/>
                <w:b w:val="0"/>
                <w:color w:val="000000"/>
                <w:sz w:val="21"/>
              </w:rPr>
              <w:t>Care maintainer</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D4B7200" w14:textId="77777777" w:rsidR="004439C2" w:rsidRDefault="00000000">
            <w:pPr>
              <w:keepNext w:val="0"/>
              <w:keepLines w:val="0"/>
              <w:spacing w:after="20" w:before="0" w:line="252" w:lineRule="auto"/>
              <w:jc w:val="left"/>
            </w:pPr>
            <w:r>
              <w:rPr>
                <w:rFonts w:ascii="Aptos" w:hAnsi="Aptos"/>
                <w:b w:val="0"/>
                <w:color w:val="000000"/>
                <w:sz w:val="21"/>
              </w:rPr>
              <w:t>A HANAI role that keeps the plan alive over time by checking whether services, safety steps, caregiver supports, and follow-up are still working.</w:t>
            </w:r>
          </w:p>
        </w:tc>
      </w:tr>
      <w:tr w:rsidR="004439C2" w14:paraId="35443DEA"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9BC1209" w14:textId="77777777" w:rsidR="004439C2" w:rsidRDefault="00000000">
            <w:pPr>
              <w:keepNext w:val="0"/>
              <w:keepLines w:val="0"/>
              <w:spacing w:after="20" w:before="0" w:line="252" w:lineRule="auto"/>
              <w:jc w:val="left"/>
            </w:pPr>
            <w:r>
              <w:rPr>
                <w:rFonts w:ascii="Aptos" w:hAnsi="Aptos"/>
                <w:b w:val="0"/>
                <w:color w:val="000000"/>
                <w:sz w:val="21"/>
              </w:rPr>
              <w:t>Care manager</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F0CB338" w14:textId="77777777" w:rsidR="004439C2" w:rsidRDefault="00000000">
            <w:pPr>
              <w:keepNext w:val="0"/>
              <w:keepLines w:val="0"/>
              <w:spacing w:after="20" w:before="0" w:line="252" w:lineRule="auto"/>
              <w:jc w:val="left"/>
            </w:pPr>
            <w:r>
              <w:rPr>
                <w:rFonts w:ascii="Aptos" w:hAnsi="Aptos"/>
                <w:b w:val="0"/>
                <w:color w:val="000000"/>
                <w:sz w:val="21"/>
              </w:rPr>
              <w:t>A coordinating role that helps connect clinical care, social support, caregiver needs, referrals, and escalation when risk increases.</w:t>
            </w:r>
          </w:p>
        </w:tc>
      </w:tr>
      <w:tr w:rsidR="004439C2" w14:paraId="3061E9DA"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081A4B" w14:textId="77777777" w:rsidR="004439C2" w:rsidRDefault="00000000">
            <w:pPr>
              <w:keepNext w:val="0"/>
              <w:keepLines w:val="0"/>
              <w:spacing w:after="20" w:before="0" w:line="252" w:lineRule="auto"/>
              <w:jc w:val="left"/>
            </w:pPr>
            <w:r>
              <w:rPr>
                <w:rFonts w:ascii="Aptos" w:hAnsi="Aptos"/>
                <w:b w:val="0"/>
                <w:color w:val="000000"/>
                <w:sz w:val="21"/>
              </w:rPr>
              <w:t>Care navigation</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FE57262" w14:textId="77777777" w:rsidR="004439C2" w:rsidRDefault="00000000">
            <w:pPr>
              <w:keepNext w:val="0"/>
              <w:keepLines w:val="0"/>
              <w:spacing w:after="20" w:before="0" w:line="252" w:lineRule="auto"/>
              <w:jc w:val="left"/>
            </w:pPr>
            <w:r>
              <w:rPr>
                <w:rFonts w:ascii="Aptos" w:hAnsi="Aptos"/>
                <w:b w:val="0"/>
                <w:color w:val="000000"/>
                <w:sz w:val="21"/>
              </w:rPr>
              <w:t>Hands-on guidance that helps a family understand the diagnosis, complete next steps, connect with services, and know who to contact when problems arise.</w:t>
            </w:r>
          </w:p>
        </w:tc>
      </w:tr>
      <w:tr w:rsidR="004439C2" w14:paraId="1A422ADB"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7551847" w14:textId="77777777" w:rsidR="004439C2" w:rsidRDefault="00000000">
            <w:pPr>
              <w:keepNext w:val="0"/>
              <w:keepLines w:val="0"/>
              <w:spacing w:after="20" w:before="0" w:line="252" w:lineRule="auto"/>
              <w:jc w:val="left"/>
            </w:pPr>
            <w:r>
              <w:rPr>
                <w:rFonts w:ascii="Aptos" w:hAnsi="Aptos"/>
                <w:b w:val="0"/>
                <w:color w:val="000000"/>
                <w:sz w:val="21"/>
              </w:rPr>
              <w:t>Care plan</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6912B97" w14:textId="77777777" w:rsidR="004439C2" w:rsidRDefault="00000000">
            <w:pPr>
              <w:keepNext w:val="0"/>
              <w:keepLines w:val="0"/>
              <w:spacing w:after="20" w:before="0" w:line="252" w:lineRule="auto"/>
              <w:jc w:val="left"/>
            </w:pPr>
            <w:r>
              <w:rPr>
                <w:rFonts w:ascii="Aptos" w:hAnsi="Aptos"/>
                <w:b w:val="0"/>
                <w:color w:val="000000"/>
                <w:sz w:val="21"/>
              </w:rPr>
              <w:t>A written, practical plan that records diagnosis status, medications, safety steps, caregiver needs, referrals, follow-up dates, and escalation instructions.</w:t>
            </w:r>
          </w:p>
        </w:tc>
      </w:tr>
      <w:tr w:rsidR="004439C2" w14:paraId="76848A82"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772D5B8" w14:textId="77777777" w:rsidR="004439C2" w:rsidRDefault="00000000">
            <w:pPr>
              <w:keepNext w:val="0"/>
              <w:keepLines w:val="0"/>
              <w:spacing w:after="20" w:before="0" w:line="252" w:lineRule="auto"/>
              <w:jc w:val="left"/>
            </w:pPr>
            <w:r>
              <w:rPr>
                <w:rFonts w:ascii="Aptos" w:hAnsi="Aptos"/>
                <w:b w:val="0"/>
                <w:color w:val="000000"/>
                <w:sz w:val="21"/>
              </w:rPr>
              <w:t>Care planner</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7DDC99" w14:textId="77777777" w:rsidR="004439C2" w:rsidRDefault="00000000">
            <w:pPr>
              <w:keepNext w:val="0"/>
              <w:keepLines w:val="0"/>
              <w:spacing w:after="20" w:before="0" w:line="252" w:lineRule="auto"/>
              <w:jc w:val="left"/>
            </w:pPr>
            <w:r>
              <w:rPr>
                <w:rFonts w:ascii="Aptos" w:hAnsi="Aptos"/>
                <w:b w:val="0"/>
                <w:color w:val="000000"/>
                <w:sz w:val="21"/>
              </w:rPr>
              <w:t>A HANAI role that converts a diagnosis or memory concern into an understandable plan for the person, caregiver, clinician, and navigator.</w:t>
            </w:r>
          </w:p>
        </w:tc>
      </w:tr>
      <w:tr w:rsidR="004439C2" w14:paraId="3C320E00"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5C28E84" w14:textId="77777777" w:rsidR="004439C2" w:rsidRDefault="00000000">
            <w:pPr>
              <w:keepNext w:val="0"/>
              <w:keepLines w:val="0"/>
              <w:spacing w:after="20" w:before="0" w:line="252" w:lineRule="auto"/>
              <w:jc w:val="left"/>
            </w:pPr>
            <w:r>
              <w:rPr>
                <w:rFonts w:ascii="Aptos" w:hAnsi="Aptos"/>
                <w:b w:val="0"/>
                <w:color w:val="000000"/>
                <w:sz w:val="21"/>
              </w:rPr>
              <w:t>Caregiver assessment</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E2505F" w14:textId="77777777" w:rsidR="004439C2" w:rsidRDefault="00000000">
            <w:pPr>
              <w:keepNext w:val="0"/>
              <w:keepLines w:val="0"/>
              <w:spacing w:after="20" w:before="0" w:line="252" w:lineRule="auto"/>
              <w:jc w:val="left"/>
            </w:pPr>
            <w:r>
              <w:rPr>
                <w:rFonts w:ascii="Aptos" w:hAnsi="Aptos"/>
                <w:b w:val="0"/>
                <w:color w:val="000000"/>
                <w:sz w:val="21"/>
              </w:rPr>
              <w:t>A structured check of caregiver strain, needs, safety concerns, respite needs, and ability to continue supporting the person with dementia.</w:t>
            </w:r>
          </w:p>
        </w:tc>
      </w:tr>
      <w:tr w:rsidR="004439C2" w14:paraId="556A7975"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74FE665" w14:textId="77777777" w:rsidR="004439C2" w:rsidRDefault="00000000">
            <w:pPr>
              <w:keepNext w:val="0"/>
              <w:keepLines w:val="0"/>
              <w:spacing w:after="20" w:before="0" w:line="252" w:lineRule="auto"/>
              <w:jc w:val="left"/>
            </w:pPr>
            <w:r>
              <w:rPr>
                <w:rFonts w:ascii="Aptos" w:hAnsi="Aptos"/>
                <w:b w:val="0"/>
                <w:color w:val="000000"/>
                <w:sz w:val="21"/>
              </w:rPr>
              <w:t>Clinical evaluation</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F46AD12" w14:textId="77777777" w:rsidR="004439C2" w:rsidRDefault="00000000">
            <w:pPr>
              <w:keepNext w:val="0"/>
              <w:keepLines w:val="0"/>
              <w:spacing w:after="20" w:before="0" w:line="252" w:lineRule="auto"/>
              <w:jc w:val="left"/>
            </w:pPr>
            <w:r>
              <w:rPr>
                <w:rFonts w:ascii="Aptos" w:hAnsi="Aptos"/>
                <w:b w:val="0"/>
                <w:color w:val="000000"/>
                <w:sz w:val="21"/>
              </w:rPr>
              <w:t>The medical process of reviewing history, symptoms, cognitive testing, medications, laboratory information, imaging or biomarker information when appropriate, and functional changes.</w:t>
            </w:r>
          </w:p>
        </w:tc>
      </w:tr>
      <w:tr w:rsidR="004439C2" w14:paraId="1D925EBB"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0C26953" w14:textId="77777777" w:rsidR="004439C2" w:rsidRDefault="00000000">
            <w:pPr>
              <w:keepNext w:val="0"/>
              <w:keepLines w:val="0"/>
              <w:spacing w:after="20" w:before="0" w:line="252" w:lineRule="auto"/>
              <w:jc w:val="left"/>
            </w:pPr>
            <w:r>
              <w:rPr>
                <w:rFonts w:ascii="Aptos" w:hAnsi="Aptos"/>
                <w:b w:val="0"/>
                <w:color w:val="000000"/>
                <w:sz w:val="21"/>
              </w:rPr>
              <w:t>Closed-loop referral</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D4F7D9A" w14:textId="77777777" w:rsidR="004439C2" w:rsidRDefault="00000000">
            <w:pPr>
              <w:keepNext w:val="0"/>
              <w:keepLines w:val="0"/>
              <w:spacing w:after="20" w:before="0" w:line="252" w:lineRule="auto"/>
              <w:jc w:val="left"/>
            </w:pPr>
            <w:r>
              <w:rPr>
                <w:rFonts w:ascii="Aptos" w:hAnsi="Aptos"/>
                <w:b w:val="0"/>
                <w:color w:val="000000"/>
                <w:sz w:val="21"/>
              </w:rPr>
              <w:t>A referral that is tracked until completion, so the system knows whether the family actually reached the service rather than merely receiving a phone number.</w:t>
            </w:r>
          </w:p>
        </w:tc>
      </w:tr>
      <w:tr w:rsidR="004439C2" w14:paraId="7D6094E8"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48E110" w14:textId="77777777" w:rsidR="004439C2" w:rsidRDefault="00000000">
            <w:pPr>
              <w:keepNext w:val="0"/>
              <w:keepLines w:val="0"/>
              <w:spacing w:after="20" w:before="0" w:line="252" w:lineRule="auto"/>
              <w:jc w:val="left"/>
            </w:pPr>
            <w:r>
              <w:rPr>
                <w:rFonts w:ascii="Aptos" w:hAnsi="Aptos"/>
                <w:b w:val="0"/>
                <w:color w:val="000000"/>
                <w:sz w:val="21"/>
              </w:rPr>
              <w:t>Community pathway</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DEECDF8" w14:textId="77777777" w:rsidR="004439C2" w:rsidRDefault="00000000">
            <w:pPr>
              <w:keepNext w:val="0"/>
              <w:keepLines w:val="0"/>
              <w:spacing w:after="20" w:before="0" w:line="252" w:lineRule="auto"/>
              <w:jc w:val="left"/>
            </w:pPr>
            <w:r>
              <w:rPr>
                <w:rFonts w:ascii="Aptos" w:hAnsi="Aptos"/>
                <w:b w:val="0"/>
                <w:color w:val="000000"/>
                <w:sz w:val="21"/>
              </w:rPr>
              <w:t>A route into the continuum that may begin outside a doctor's office, such as through senior centers, public agencies, community organizations, caregiver calls, or outreach events.</w:t>
            </w:r>
          </w:p>
        </w:tc>
      </w:tr>
      <w:tr w:rsidR="004439C2" w14:paraId="6554EEFD"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3D852F" w14:textId="77777777" w:rsidR="004439C2" w:rsidRDefault="00000000">
            <w:pPr>
              <w:keepNext w:val="0"/>
              <w:keepLines w:val="0"/>
              <w:spacing w:after="20" w:before="0" w:line="252" w:lineRule="auto"/>
              <w:jc w:val="left"/>
            </w:pPr>
            <w:r>
              <w:rPr>
                <w:rFonts w:ascii="Aptos" w:hAnsi="Aptos"/>
                <w:b w:val="0"/>
                <w:color w:val="000000"/>
                <w:sz w:val="21"/>
              </w:rPr>
              <w:t>Crisis response</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C2B547C" w14:textId="77777777" w:rsidR="004439C2" w:rsidRDefault="00000000">
            <w:pPr>
              <w:keepNext w:val="0"/>
              <w:keepLines w:val="0"/>
              <w:spacing w:after="20" w:before="0" w:line="252" w:lineRule="auto"/>
              <w:jc w:val="left"/>
            </w:pPr>
            <w:r>
              <w:rPr>
                <w:rFonts w:ascii="Aptos" w:hAnsi="Aptos"/>
                <w:b w:val="0"/>
                <w:color w:val="000000"/>
                <w:sz w:val="21"/>
              </w:rPr>
              <w:t>A reactive pattern in which families receive help only after an emergency, hospitalization, unsafe event, or caregiver collapse.</w:t>
            </w:r>
          </w:p>
        </w:tc>
      </w:tr>
      <w:tr w:rsidR="004439C2" w14:paraId="5830077D"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6146DE" w14:textId="77777777" w:rsidR="004439C2" w:rsidRDefault="00000000">
            <w:pPr>
              <w:keepNext w:val="0"/>
              <w:keepLines w:val="0"/>
              <w:spacing w:after="20" w:before="0" w:line="252" w:lineRule="auto"/>
              <w:jc w:val="left"/>
            </w:pPr>
            <w:r>
              <w:rPr>
                <w:rFonts w:ascii="Aptos" w:hAnsi="Aptos"/>
                <w:b w:val="0"/>
                <w:color w:val="000000"/>
                <w:sz w:val="21"/>
              </w:rPr>
              <w:t>Dashboard governance</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E855CA" w14:textId="77777777" w:rsidR="004439C2" w:rsidRDefault="00000000">
            <w:pPr>
              <w:keepNext w:val="0"/>
              <w:keepLines w:val="0"/>
              <w:spacing w:after="20" w:before="0" w:line="252" w:lineRule="auto"/>
              <w:jc w:val="left"/>
            </w:pPr>
            <w:r>
              <w:rPr>
                <w:rFonts w:ascii="Aptos" w:hAnsi="Aptos"/>
                <w:b w:val="0"/>
                <w:color w:val="000000"/>
                <w:sz w:val="21"/>
              </w:rPr>
              <w:t>The discipline of using common definitions, named owners, regular reporting, and transparent review to improve access, outcomes, equity, and cost performance.</w:t>
            </w:r>
          </w:p>
        </w:tc>
      </w:tr>
      <w:tr w:rsidR="004439C2" w14:paraId="2A2F2862"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59C2FD6" w14:textId="77777777" w:rsidR="004439C2" w:rsidRDefault="00000000">
            <w:pPr>
              <w:keepNext w:val="0"/>
              <w:keepLines w:val="0"/>
              <w:spacing w:after="20" w:before="0" w:line="252" w:lineRule="auto"/>
              <w:jc w:val="left"/>
            </w:pPr>
            <w:r>
              <w:rPr>
                <w:rFonts w:ascii="Aptos" w:hAnsi="Aptos"/>
                <w:b w:val="0"/>
                <w:color w:val="000000"/>
                <w:sz w:val="21"/>
              </w:rPr>
              <w:t>Data dictionary</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3E3EE06" w14:textId="77777777" w:rsidR="004439C2" w:rsidRDefault="00000000">
            <w:pPr>
              <w:keepNext w:val="0"/>
              <w:keepLines w:val="0"/>
              <w:spacing w:after="20" w:before="0" w:line="252" w:lineRule="auto"/>
              <w:jc w:val="left"/>
            </w:pPr>
            <w:r>
              <w:rPr>
                <w:rFonts w:ascii="Aptos" w:hAnsi="Aptos"/>
                <w:b w:val="0"/>
                <w:color w:val="000000"/>
                <w:sz w:val="21"/>
              </w:rPr>
              <w:t>A shared list of data elements, definitions, and formats so clinics, navigators, agencies, and technology systems can measure the same things in the same way.</w:t>
            </w:r>
          </w:p>
        </w:tc>
      </w:tr>
      <w:tr w:rsidR="004439C2" w14:paraId="752B2CDE"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2D0706" w14:textId="77777777" w:rsidR="004439C2" w:rsidRDefault="00000000">
            <w:pPr>
              <w:keepNext w:val="0"/>
              <w:keepLines w:val="0"/>
              <w:spacing w:after="20" w:before="0" w:line="252" w:lineRule="auto"/>
              <w:jc w:val="left"/>
            </w:pPr>
            <w:r>
              <w:rPr>
                <w:rFonts w:ascii="Aptos" w:hAnsi="Aptos"/>
                <w:b w:val="0"/>
                <w:color w:val="000000"/>
                <w:sz w:val="21"/>
              </w:rPr>
              <w:t>Dementia</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0735FB3" w14:textId="77777777" w:rsidR="004439C2" w:rsidRDefault="00000000">
            <w:pPr>
              <w:keepNext w:val="0"/>
              <w:keepLines w:val="0"/>
              <w:spacing w:after="20" w:before="0" w:line="252" w:lineRule="auto"/>
              <w:jc w:val="left"/>
            </w:pPr>
            <w:r>
              <w:rPr>
                <w:rFonts w:ascii="Aptos" w:hAnsi="Aptos"/>
                <w:b w:val="0"/>
                <w:color w:val="000000"/>
                <w:sz w:val="21"/>
              </w:rPr>
              <w:t>A broad term for serious decline in memory, thinking, judgment, behavior, or daily function that interferes with independence.</w:t>
            </w:r>
          </w:p>
        </w:tc>
      </w:tr>
      <w:tr w:rsidR="004439C2" w14:paraId="357812D4"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652E7F" w14:textId="77777777" w:rsidR="004439C2" w:rsidRDefault="00000000">
            <w:pPr>
              <w:keepNext w:val="0"/>
              <w:keepLines w:val="0"/>
              <w:spacing w:after="20" w:before="0" w:line="252" w:lineRule="auto"/>
              <w:jc w:val="left"/>
            </w:pPr>
            <w:r>
              <w:rPr>
                <w:rFonts w:ascii="Aptos" w:hAnsi="Aptos"/>
                <w:b w:val="0"/>
                <w:color w:val="000000"/>
                <w:sz w:val="21"/>
              </w:rPr>
              <w:t>Dementia care specialist</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8B57C8E" w14:textId="77777777" w:rsidR="004439C2" w:rsidRDefault="00000000">
            <w:pPr>
              <w:keepNext w:val="0"/>
              <w:keepLines w:val="0"/>
              <w:spacing w:after="20" w:before="0" w:line="252" w:lineRule="auto"/>
              <w:jc w:val="left"/>
            </w:pPr>
            <w:r>
              <w:rPr>
                <w:rFonts w:ascii="Aptos" w:hAnsi="Aptos"/>
                <w:b w:val="0"/>
                <w:color w:val="000000"/>
                <w:sz w:val="21"/>
              </w:rPr>
              <w:t>A trained professional who helps assess needs, coordinate services, support caregivers, and keep families connected to the continuum.</w:t>
            </w:r>
          </w:p>
        </w:tc>
      </w:tr>
      <w:tr w:rsidR="004439C2" w14:paraId="3F070EBF"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A770E2E" w14:textId="77777777" w:rsidR="004439C2" w:rsidRDefault="00000000">
            <w:pPr>
              <w:keepNext w:val="0"/>
              <w:keepLines w:val="0"/>
              <w:spacing w:after="20" w:before="0" w:line="252" w:lineRule="auto"/>
              <w:jc w:val="left"/>
            </w:pPr>
            <w:r>
              <w:rPr>
                <w:rFonts w:ascii="Aptos" w:hAnsi="Aptos"/>
                <w:b w:val="0"/>
                <w:color w:val="000000"/>
                <w:sz w:val="21"/>
              </w:rPr>
              <w:t>Demonstration state</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467D946" w14:textId="77777777" w:rsidR="004439C2" w:rsidRDefault="00000000">
            <w:pPr>
              <w:keepNext w:val="0"/>
              <w:keepLines w:val="0"/>
              <w:spacing w:after="20" w:before="0" w:line="252" w:lineRule="auto"/>
              <w:jc w:val="left"/>
            </w:pPr>
            <w:r>
              <w:rPr>
                <w:rFonts w:ascii="Aptos" w:hAnsi="Aptos"/>
                <w:b w:val="0"/>
                <w:color w:val="000000"/>
                <w:sz w:val="21"/>
              </w:rPr>
              <w:t>A state used to prove a model under real-world conditions before adapting it more broadly; the report presents Hawai'i as a strong test case because of its geography and access challenges.</w:t>
            </w:r>
          </w:p>
        </w:tc>
      </w:tr>
      <w:tr w:rsidR="004439C2" w14:paraId="5152910F"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CCD97B2" w14:textId="77777777" w:rsidR="004439C2" w:rsidRDefault="00000000">
            <w:pPr>
              <w:keepNext w:val="0"/>
              <w:keepLines w:val="0"/>
              <w:spacing w:after="20" w:before="0" w:line="252" w:lineRule="auto"/>
              <w:jc w:val="left"/>
            </w:pPr>
            <w:r>
              <w:rPr>
                <w:rFonts w:ascii="Aptos" w:hAnsi="Aptos"/>
                <w:b w:val="0"/>
                <w:color w:val="000000"/>
                <w:sz w:val="21"/>
              </w:rPr>
              <w:t>Disease-modifying treatment</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6414721" w14:textId="77777777" w:rsidR="004439C2" w:rsidRDefault="00000000">
            <w:pPr>
              <w:keepNext w:val="0"/>
              <w:keepLines w:val="0"/>
              <w:spacing w:after="20" w:before="0" w:line="252" w:lineRule="auto"/>
              <w:jc w:val="left"/>
            </w:pPr>
            <w:r>
              <w:rPr>
                <w:rFonts w:ascii="Aptos" w:hAnsi="Aptos"/>
                <w:b w:val="0"/>
                <w:color w:val="000000"/>
                <w:sz w:val="21"/>
              </w:rPr>
              <w:t>A treatment intended to affect the underlying disease process, not only symptoms; current therapies have specific eligibility, monitoring, risk, and access requirements.</w:t>
            </w:r>
          </w:p>
        </w:tc>
      </w:tr>
      <w:tr w:rsidR="004439C2" w14:paraId="3567AE21"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793BEA5" w14:textId="77777777" w:rsidR="004439C2" w:rsidRDefault="00000000">
            <w:pPr>
              <w:keepNext w:val="0"/>
              <w:keepLines w:val="0"/>
              <w:spacing w:after="20" w:before="0" w:line="252" w:lineRule="auto"/>
              <w:jc w:val="left"/>
            </w:pPr>
            <w:r>
              <w:rPr>
                <w:rFonts w:ascii="Aptos" w:hAnsi="Aptos"/>
                <w:b w:val="0"/>
                <w:color w:val="000000"/>
                <w:sz w:val="21"/>
              </w:rPr>
              <w:t>Early detection</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A05A3BF" w14:textId="77777777" w:rsidR="004439C2" w:rsidRDefault="00000000">
            <w:pPr>
              <w:keepNext w:val="0"/>
              <w:keepLines w:val="0"/>
              <w:spacing w:after="20" w:before="0" w:line="252" w:lineRule="auto"/>
              <w:jc w:val="left"/>
            </w:pPr>
            <w:r>
              <w:rPr>
                <w:rFonts w:ascii="Aptos" w:hAnsi="Aptos"/>
                <w:b w:val="0"/>
                <w:color w:val="000000"/>
                <w:sz w:val="21"/>
              </w:rPr>
              <w:t>Identifying memory concerns or disease signals sooner, when planning, treatment evaluation, risk reduction, caregiver support, and safety steps can begin earlier.</w:t>
            </w:r>
          </w:p>
        </w:tc>
      </w:tr>
      <w:tr w:rsidR="004439C2" w14:paraId="7E56370D"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58FF65C" w14:textId="77777777" w:rsidR="004439C2" w:rsidRDefault="00000000">
            <w:pPr>
              <w:keepNext w:val="0"/>
              <w:keepLines w:val="0"/>
              <w:spacing w:after="20" w:before="0" w:line="252" w:lineRule="auto"/>
              <w:jc w:val="left"/>
            </w:pPr>
            <w:r>
              <w:rPr>
                <w:rFonts w:ascii="Aptos" w:hAnsi="Aptos"/>
                <w:b w:val="0"/>
                <w:color w:val="000000"/>
                <w:sz w:val="21"/>
              </w:rPr>
              <w:t>Early-stage Alzheimer's disease</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EEB2779" w14:textId="77777777" w:rsidR="004439C2" w:rsidRDefault="00000000">
            <w:pPr>
              <w:keepNext w:val="0"/>
              <w:keepLines w:val="0"/>
              <w:spacing w:after="20" w:before="0" w:line="252" w:lineRule="auto"/>
              <w:jc w:val="left"/>
            </w:pPr>
            <w:r>
              <w:rPr>
                <w:rFonts w:ascii="Aptos" w:hAnsi="Aptos"/>
                <w:b w:val="0"/>
                <w:color w:val="000000"/>
                <w:sz w:val="21"/>
              </w:rPr>
              <w:t>The stage at which symptoms are present but the person may still have substantial independence; this is the stage in which current disease-modifying treatments are generally evaluated.</w:t>
            </w:r>
          </w:p>
        </w:tc>
      </w:tr>
      <w:tr w:rsidR="004439C2" w14:paraId="72023974"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C8AF5B8" w14:textId="77777777" w:rsidR="004439C2" w:rsidRDefault="00000000">
            <w:pPr>
              <w:keepNext w:val="0"/>
              <w:keepLines w:val="0"/>
              <w:spacing w:after="20" w:before="0" w:line="252" w:lineRule="auto"/>
              <w:jc w:val="left"/>
            </w:pPr>
            <w:r>
              <w:rPr>
                <w:rFonts w:ascii="Aptos" w:hAnsi="Aptos"/>
                <w:b w:val="0"/>
                <w:color w:val="000000"/>
                <w:sz w:val="21"/>
              </w:rPr>
              <w:t>Equity reporting</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016166" w14:textId="77777777" w:rsidR="004439C2" w:rsidRDefault="00000000">
            <w:pPr>
              <w:keepNext w:val="0"/>
              <w:keepLines w:val="0"/>
              <w:spacing w:after="20" w:before="0" w:line="252" w:lineRule="auto"/>
              <w:jc w:val="left"/>
            </w:pPr>
            <w:r>
              <w:rPr>
                <w:rFonts w:ascii="Aptos" w:hAnsi="Aptos"/>
                <w:b w:val="0"/>
                <w:color w:val="000000"/>
                <w:sz w:val="21"/>
              </w:rPr>
              <w:t>Performance reporting that looks at access and outcomes by island, county, community, or population group so statewide averages do not hide gaps.</w:t>
            </w:r>
          </w:p>
        </w:tc>
      </w:tr>
      <w:tr w:rsidR="004439C2" w14:paraId="14F92AED"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A630835" w14:textId="77777777" w:rsidR="004439C2" w:rsidRDefault="00000000">
            <w:pPr>
              <w:keepNext w:val="0"/>
              <w:keepLines w:val="0"/>
              <w:spacing w:after="20" w:before="0" w:line="252" w:lineRule="auto"/>
              <w:jc w:val="left"/>
            </w:pPr>
            <w:r>
              <w:rPr>
                <w:rFonts w:ascii="Aptos" w:hAnsi="Aptos"/>
                <w:b w:val="0"/>
                <w:color w:val="000000"/>
                <w:sz w:val="21"/>
              </w:rPr>
              <w:t>FDA-cleared / FDA-approved</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43EB6D7" w14:textId="77777777" w:rsidR="004439C2" w:rsidRDefault="00000000">
            <w:pPr>
              <w:keepNext w:val="0"/>
              <w:keepLines w:val="0"/>
              <w:spacing w:after="20" w:before="0" w:line="252" w:lineRule="auto"/>
              <w:jc w:val="left"/>
            </w:pPr>
            <w:r>
              <w:rPr>
                <w:rFonts w:ascii="Aptos" w:hAnsi="Aptos"/>
                <w:b w:val="0"/>
                <w:color w:val="000000"/>
                <w:sz w:val="21"/>
              </w:rPr>
              <w:t>Regulatory terms indicating that the Food and Drug Administration has cleared or approved a product for specific uses; they do not mean the product is appropriate for every person.</w:t>
            </w:r>
          </w:p>
        </w:tc>
      </w:tr>
      <w:tr w:rsidR="004439C2" w14:paraId="6BFD3DBD"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5F09140" w14:textId="77777777" w:rsidR="004439C2" w:rsidRDefault="00000000">
            <w:pPr>
              <w:keepNext w:val="0"/>
              <w:keepLines w:val="0"/>
              <w:spacing w:after="20" w:before="0" w:line="252" w:lineRule="auto"/>
              <w:jc w:val="left"/>
            </w:pPr>
            <w:r>
              <w:rPr>
                <w:rFonts w:ascii="Aptos" w:hAnsi="Aptos"/>
                <w:b w:val="0"/>
                <w:color w:val="000000"/>
                <w:sz w:val="21"/>
              </w:rPr>
              <w:t>FHIR-ready data</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9012534" w14:textId="77777777" w:rsidR="004439C2" w:rsidRDefault="00000000">
            <w:pPr>
              <w:keepNext w:val="0"/>
              <w:keepLines w:val="0"/>
              <w:spacing w:after="20" w:before="0" w:line="252" w:lineRule="auto"/>
              <w:jc w:val="left"/>
            </w:pPr>
            <w:r>
              <w:rPr>
                <w:rFonts w:ascii="Aptos" w:hAnsi="Aptos"/>
                <w:b w:val="0"/>
                <w:color w:val="000000"/>
                <w:sz w:val="21"/>
              </w:rPr>
              <w:t>Data designed so it can later map to health-information exchange standards and electronic health records, even if the first pilot uses a simpler data system.</w:t>
            </w:r>
          </w:p>
        </w:tc>
      </w:tr>
      <w:tr w:rsidR="004439C2" w14:paraId="39690C9B"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D36738B" w14:textId="77777777" w:rsidR="004439C2" w:rsidRDefault="00000000">
            <w:pPr>
              <w:keepNext w:val="0"/>
              <w:keepLines w:val="0"/>
              <w:spacing w:after="20" w:before="0" w:line="252" w:lineRule="auto"/>
              <w:jc w:val="left"/>
            </w:pPr>
            <w:r>
              <w:rPr>
                <w:rFonts w:ascii="Aptos" w:hAnsi="Aptos"/>
                <w:b w:val="0"/>
                <w:color w:val="000000"/>
                <w:sz w:val="21"/>
              </w:rPr>
              <w:t>Front door</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FB8D50" w14:textId="77777777" w:rsidR="004439C2" w:rsidRDefault="00000000">
            <w:pPr>
              <w:keepNext w:val="0"/>
              <w:keepLines w:val="0"/>
              <w:spacing w:after="20" w:before="0" w:line="252" w:lineRule="auto"/>
              <w:jc w:val="left"/>
            </w:pPr>
            <w:r>
              <w:rPr>
                <w:rFonts w:ascii="Aptos" w:hAnsi="Aptos"/>
                <w:b w:val="0"/>
                <w:color w:val="000000"/>
                <w:sz w:val="21"/>
              </w:rPr>
              <w:t>The first reliable entry point into the continuum, whether through primary care, community outreach, a blood test pathway, a navigator, or a memory clinic referral.</w:t>
            </w:r>
          </w:p>
        </w:tc>
      </w:tr>
      <w:tr w:rsidR="004439C2" w14:paraId="67EE3A30"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E156849" w14:textId="77777777" w:rsidR="004439C2" w:rsidRDefault="00000000">
            <w:pPr>
              <w:keepNext w:val="0"/>
              <w:keepLines w:val="0"/>
              <w:spacing w:after="20" w:before="0" w:line="252" w:lineRule="auto"/>
              <w:jc w:val="left"/>
            </w:pPr>
            <w:r>
              <w:rPr>
                <w:rFonts w:ascii="Aptos" w:hAnsi="Aptos"/>
                <w:b w:val="0"/>
                <w:color w:val="000000"/>
                <w:sz w:val="21"/>
              </w:rPr>
              <w:t>HANAI Memory Network</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64E610E" w14:textId="77777777" w:rsidR="004439C2" w:rsidRDefault="00000000">
            <w:pPr>
              <w:keepNext w:val="0"/>
              <w:keepLines w:val="0"/>
              <w:spacing w:after="20" w:before="0" w:line="252" w:lineRule="auto"/>
              <w:jc w:val="left"/>
            </w:pPr>
            <w:r>
              <w:rPr>
                <w:rFonts w:ascii="Aptos" w:hAnsi="Aptos"/>
                <w:b w:val="0"/>
                <w:color w:val="000000"/>
                <w:sz w:val="21"/>
              </w:rPr>
              <w:t>Hawaiʻi memory-network initiative; this report proposes how its specialists, clinics, referrals, public education, and caregiver support could work together.</w:t>
            </w:r>
          </w:p>
        </w:tc>
      </w:tr>
      <w:tr w:rsidR="004439C2" w14:paraId="53733F02"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93B370D" w14:textId="77777777" w:rsidR="004439C2" w:rsidRDefault="00000000">
            <w:pPr>
              <w:keepNext w:val="0"/>
              <w:keepLines w:val="0"/>
              <w:spacing w:after="20" w:before="0" w:line="252" w:lineRule="auto"/>
              <w:jc w:val="left"/>
            </w:pPr>
            <w:r>
              <w:rPr>
                <w:rFonts w:ascii="Aptos" w:hAnsi="Aptos"/>
                <w:b w:val="0"/>
                <w:color w:val="000000"/>
                <w:sz w:val="21"/>
              </w:rPr>
              <w:t>Hawai'i model</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FBBD1FA" w14:textId="77777777" w:rsidR="004439C2" w:rsidRDefault="00000000">
            <w:pPr>
              <w:keepNext w:val="0"/>
              <w:keepLines w:val="0"/>
              <w:spacing w:after="20" w:before="0" w:line="252" w:lineRule="auto"/>
              <w:jc w:val="left"/>
            </w:pPr>
            <w:r>
              <w:rPr>
                <w:rFonts w:ascii="Aptos" w:hAnsi="Aptos"/>
                <w:b w:val="0"/>
                <w:color w:val="000000"/>
                <w:sz w:val="21"/>
              </w:rPr>
              <w:t>The integrated continuum proposed in the report: early detection, trained providers, Project ECHO, GUIDE-style navigation, HANAI services, technology support, and measurable governance.</w:t>
            </w:r>
          </w:p>
        </w:tc>
      </w:tr>
      <w:tr w:rsidR="004439C2" w14:paraId="79421B8C"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450BBE" w14:textId="77777777" w:rsidR="004439C2" w:rsidRDefault="00000000">
            <w:pPr>
              <w:keepNext w:val="0"/>
              <w:keepLines w:val="0"/>
              <w:spacing w:after="20" w:before="0" w:line="252" w:lineRule="auto"/>
              <w:jc w:val="left"/>
            </w:pPr>
            <w:r>
              <w:rPr>
                <w:rFonts w:ascii="Aptos" w:hAnsi="Aptos"/>
                <w:b w:val="0"/>
                <w:color w:val="000000"/>
                <w:sz w:val="21"/>
              </w:rPr>
              <w:t>Hānai</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E02D98" w14:textId="77777777" w:rsidR="004439C2" w:rsidRDefault="00000000">
            <w:pPr>
              <w:keepNext w:val="0"/>
              <w:keepLines w:val="0"/>
              <w:spacing w:after="20" w:before="0" w:line="252" w:lineRule="auto"/>
              <w:jc w:val="left"/>
            </w:pPr>
            <w:r>
              <w:rPr>
                <w:rFonts w:ascii="Aptos" w:hAnsi="Aptos"/>
                <w:b w:val="0"/>
                <w:color w:val="000000"/>
                <w:sz w:val="21"/>
              </w:rPr>
              <w:t>A Hawaiian word associated with nurturing, feeding, fostering, or taking into family relationship; the report uses the concept to emphasize a caring, not merely transactional, system.</w:t>
            </w:r>
          </w:p>
        </w:tc>
      </w:tr>
      <w:tr w:rsidR="004439C2" w14:paraId="5072C07A"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827C94F" w14:textId="77777777" w:rsidR="004439C2" w:rsidRDefault="00000000">
            <w:pPr>
              <w:keepNext w:val="0"/>
              <w:keepLines w:val="0"/>
              <w:spacing w:after="20" w:before="0" w:line="252" w:lineRule="auto"/>
              <w:jc w:val="left"/>
            </w:pPr>
            <w:r>
              <w:rPr>
                <w:rFonts w:ascii="Aptos" w:hAnsi="Aptos"/>
                <w:b w:val="0"/>
                <w:color w:val="000000"/>
                <w:sz w:val="21"/>
              </w:rPr>
              <w:t>Hospitalization rate</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962DADB" w14:textId="77777777" w:rsidR="004439C2" w:rsidRDefault="00000000">
            <w:pPr>
              <w:keepNext w:val="0"/>
              <w:keepLines w:val="0"/>
              <w:spacing w:after="20" w:before="0" w:line="252" w:lineRule="auto"/>
              <w:jc w:val="left"/>
            </w:pPr>
            <w:r>
              <w:rPr>
                <w:rFonts w:ascii="Aptos" w:hAnsi="Aptos"/>
                <w:b w:val="0"/>
                <w:color w:val="000000"/>
                <w:sz w:val="21"/>
              </w:rPr>
              <w:t>A measure of inpatient admissions over a defined population and time period; the report uses it as one outcome that could improve through better dementia support.</w:t>
            </w:r>
          </w:p>
        </w:tc>
      </w:tr>
      <w:tr w:rsidR="004439C2" w14:paraId="6F645052"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D4ED5A5" w14:textId="77777777" w:rsidR="004439C2" w:rsidRDefault="00000000">
            <w:pPr>
              <w:keepNext w:val="0"/>
              <w:keepLines w:val="0"/>
              <w:spacing w:after="20" w:before="0" w:line="252" w:lineRule="auto"/>
              <w:jc w:val="left"/>
            </w:pPr>
            <w:r>
              <w:rPr>
                <w:rFonts w:ascii="Aptos" w:hAnsi="Aptos"/>
                <w:b w:val="0"/>
                <w:color w:val="000000"/>
                <w:sz w:val="21"/>
              </w:rPr>
              <w:t>Hub-and-spoke learning</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467062A" w14:textId="77777777" w:rsidR="004439C2" w:rsidRDefault="00000000">
            <w:pPr>
              <w:keepNext w:val="0"/>
              <w:keepLines w:val="0"/>
              <w:spacing w:after="20" w:before="0" w:line="252" w:lineRule="auto"/>
              <w:jc w:val="left"/>
            </w:pPr>
            <w:r>
              <w:rPr>
                <w:rFonts w:ascii="Aptos" w:hAnsi="Aptos"/>
                <w:b w:val="0"/>
                <w:color w:val="000000"/>
                <w:sz w:val="21"/>
              </w:rPr>
              <w:t>A training model in which specialist teams support community providers through virtual sessions, case discussion, and shared learning.</w:t>
            </w:r>
          </w:p>
        </w:tc>
      </w:tr>
      <w:tr w:rsidR="004439C2" w14:paraId="13A4AB89"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66A5C89" w14:textId="77777777" w:rsidR="004439C2" w:rsidRDefault="00000000">
            <w:pPr>
              <w:keepNext w:val="0"/>
              <w:keepLines w:val="0"/>
              <w:spacing w:after="20" w:before="0" w:line="252" w:lineRule="auto"/>
              <w:jc w:val="left"/>
            </w:pPr>
            <w:r>
              <w:rPr>
                <w:rFonts w:ascii="Aptos" w:hAnsi="Aptos"/>
                <w:b w:val="0"/>
                <w:color w:val="000000"/>
                <w:sz w:val="21"/>
              </w:rPr>
              <w:t>Interdisciplinary team</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96CF29F" w14:textId="77777777" w:rsidR="004439C2" w:rsidRDefault="00000000">
            <w:pPr>
              <w:keepNext w:val="0"/>
              <w:keepLines w:val="0"/>
              <w:spacing w:after="20" w:before="0" w:line="252" w:lineRule="auto"/>
              <w:jc w:val="left"/>
            </w:pPr>
            <w:r>
              <w:rPr>
                <w:rFonts w:ascii="Aptos" w:hAnsi="Aptos"/>
                <w:b w:val="0"/>
                <w:color w:val="000000"/>
                <w:sz w:val="21"/>
              </w:rPr>
              <w:t>A care team that may include physicians, nurses, social workers, navigators, pharmacists, community partners, and specialists working from one plan.</w:t>
            </w:r>
          </w:p>
        </w:tc>
      </w:tr>
      <w:tr w:rsidR="004439C2" w14:paraId="680DD78B"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F555E38" w14:textId="77777777" w:rsidR="004439C2" w:rsidRDefault="00000000">
            <w:pPr>
              <w:keepNext w:val="0"/>
              <w:keepLines w:val="0"/>
              <w:spacing w:after="20" w:before="0" w:line="252" w:lineRule="auto"/>
              <w:jc w:val="left"/>
            </w:pPr>
            <w:r>
              <w:rPr>
                <w:rFonts w:ascii="Aptos" w:hAnsi="Aptos"/>
                <w:b w:val="0"/>
                <w:color w:val="000000"/>
                <w:sz w:val="21"/>
              </w:rPr>
              <w:t>Islandwide memory services</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90C4DB3" w14:textId="77777777" w:rsidR="004439C2" w:rsidRDefault="00000000">
            <w:pPr>
              <w:keepNext w:val="0"/>
              <w:keepLines w:val="0"/>
              <w:spacing w:after="20" w:before="0" w:line="252" w:lineRule="auto"/>
              <w:jc w:val="left"/>
            </w:pPr>
            <w:r>
              <w:rPr>
                <w:rFonts w:ascii="Aptos" w:hAnsi="Aptos"/>
                <w:b w:val="0"/>
                <w:color w:val="000000"/>
                <w:sz w:val="21"/>
              </w:rPr>
              <w:t>Memory-care access organized so each island has a practical pathway for evaluation, care planning, referrals, and follow-up.</w:t>
            </w:r>
          </w:p>
        </w:tc>
      </w:tr>
      <w:tr w:rsidR="004439C2" w14:paraId="30A49F5F"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612D193" w14:textId="77777777" w:rsidR="004439C2" w:rsidRDefault="00000000">
            <w:pPr>
              <w:keepNext w:val="0"/>
              <w:keepLines w:val="0"/>
              <w:spacing w:after="20" w:before="0" w:line="252" w:lineRule="auto"/>
              <w:jc w:val="left"/>
            </w:pPr>
            <w:r>
              <w:rPr>
                <w:rFonts w:ascii="Aptos" w:hAnsi="Aptos"/>
                <w:b w:val="0"/>
                <w:color w:val="000000"/>
                <w:sz w:val="21"/>
              </w:rPr>
              <w:t>Key performance indicator</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AFEEBB0" w14:textId="77777777" w:rsidR="004439C2" w:rsidRDefault="00000000">
            <w:pPr>
              <w:keepNext w:val="0"/>
              <w:keepLines w:val="0"/>
              <w:spacing w:after="20" w:before="0" w:line="252" w:lineRule="auto"/>
              <w:jc w:val="left"/>
            </w:pPr>
            <w:r>
              <w:rPr>
                <w:rFonts w:ascii="Aptos" w:hAnsi="Aptos"/>
                <w:b w:val="0"/>
                <w:color w:val="000000"/>
                <w:sz w:val="21"/>
              </w:rPr>
              <w:t>A measurable indicator used to determine whether the continuum is working, such as follow-up time, referral closure, caregiver assessment rate, or avoidable ER use.</w:t>
            </w:r>
          </w:p>
        </w:tc>
      </w:tr>
      <w:tr w:rsidR="004439C2" w14:paraId="43004155"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682D096" w14:textId="77777777" w:rsidR="004439C2" w:rsidRDefault="00000000">
            <w:pPr>
              <w:keepNext w:val="0"/>
              <w:keepLines w:val="0"/>
              <w:spacing w:after="20" w:before="0" w:line="252" w:lineRule="auto"/>
              <w:jc w:val="left"/>
            </w:pPr>
            <w:r>
              <w:rPr>
                <w:rFonts w:ascii="Aptos" w:hAnsi="Aptos"/>
                <w:b w:val="0"/>
                <w:color w:val="000000"/>
                <w:sz w:val="21"/>
              </w:rPr>
              <w:t>Kuleana</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88D27F" w14:textId="77777777" w:rsidR="004439C2" w:rsidRDefault="00000000">
            <w:pPr>
              <w:keepNext w:val="0"/>
              <w:keepLines w:val="0"/>
              <w:spacing w:after="20" w:before="0" w:line="252" w:lineRule="auto"/>
              <w:jc w:val="left"/>
            </w:pPr>
            <w:r>
              <w:rPr>
                <w:rFonts w:ascii="Aptos" w:hAnsi="Aptos"/>
                <w:b w:val="0"/>
                <w:color w:val="000000"/>
                <w:sz w:val="21"/>
              </w:rPr>
              <w:t>A Hawaiian concept of responsibility and stewardship; the report uses it to describe shared responsibility for kupuna, caregivers, and public systems.</w:t>
            </w:r>
          </w:p>
        </w:tc>
      </w:tr>
      <w:tr w:rsidR="004439C2" w14:paraId="6A8CB145"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BD722A2" w14:textId="77777777" w:rsidR="004439C2" w:rsidRDefault="00000000">
            <w:pPr>
              <w:keepNext w:val="0"/>
              <w:keepLines w:val="0"/>
              <w:spacing w:after="20" w:before="0" w:line="252" w:lineRule="auto"/>
              <w:jc w:val="left"/>
            </w:pPr>
            <w:r>
              <w:rPr>
                <w:rFonts w:ascii="Aptos" w:hAnsi="Aptos"/>
                <w:b w:val="0"/>
                <w:color w:val="000000"/>
                <w:sz w:val="21"/>
              </w:rPr>
              <w:t>Kūpuna</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588901" w14:textId="77777777" w:rsidR="004439C2" w:rsidRDefault="00000000">
            <w:pPr>
              <w:keepNext w:val="0"/>
              <w:keepLines w:val="0"/>
              <w:spacing w:after="20" w:before="0" w:line="252" w:lineRule="auto"/>
              <w:jc w:val="left"/>
            </w:pPr>
            <w:r>
              <w:rPr>
                <w:rFonts w:ascii="Aptos" w:hAnsi="Aptos"/>
                <w:b w:val="0"/>
                <w:color w:val="000000"/>
                <w:sz w:val="21"/>
              </w:rPr>
              <w:t>Elders or older adults; in the report, the people the continuum is designed to protect, honor, and support.</w:t>
            </w:r>
          </w:p>
        </w:tc>
      </w:tr>
      <w:tr w:rsidR="004439C2" w14:paraId="718E5FAD"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2798FF7" w14:textId="77777777" w:rsidR="004439C2" w:rsidRDefault="00000000">
            <w:pPr>
              <w:keepNext w:val="0"/>
              <w:keepLines w:val="0"/>
              <w:spacing w:after="20" w:before="0" w:line="252" w:lineRule="auto"/>
              <w:jc w:val="left"/>
            </w:pPr>
            <w:r>
              <w:rPr>
                <w:rFonts w:ascii="Aptos" w:hAnsi="Aptos"/>
                <w:b w:val="0"/>
                <w:color w:val="000000"/>
                <w:sz w:val="21"/>
              </w:rPr>
              <w:t>Learning system</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C94BFC8" w14:textId="77777777" w:rsidR="004439C2" w:rsidRDefault="00000000">
            <w:pPr>
              <w:keepNext w:val="0"/>
              <w:keepLines w:val="0"/>
              <w:spacing w:after="20" w:before="0" w:line="252" w:lineRule="auto"/>
              <w:jc w:val="left"/>
            </w:pPr>
            <w:r>
              <w:rPr>
                <w:rFonts w:ascii="Aptos" w:hAnsi="Aptos"/>
                <w:b w:val="0"/>
                <w:color w:val="000000"/>
                <w:sz w:val="21"/>
              </w:rPr>
              <w:t>A care system that uses data, feedback, outcomes, and family experience to improve continuously rather than repeating the same gaps.</w:t>
            </w:r>
          </w:p>
        </w:tc>
      </w:tr>
      <w:tr w:rsidR="004439C2" w14:paraId="7443C12E"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F971FF" w14:textId="77777777" w:rsidR="004439C2" w:rsidRDefault="00000000">
            <w:pPr>
              <w:keepNext w:val="0"/>
              <w:keepLines w:val="0"/>
              <w:spacing w:after="20" w:before="0" w:line="252" w:lineRule="auto"/>
              <w:jc w:val="left"/>
            </w:pPr>
            <w:r>
              <w:rPr>
                <w:rFonts w:ascii="Aptos" w:hAnsi="Aptos"/>
                <w:b w:val="0"/>
                <w:color w:val="000000"/>
                <w:sz w:val="21"/>
              </w:rPr>
              <w:t>Lōkahi</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597311B" w14:textId="77777777" w:rsidR="004439C2" w:rsidRDefault="00000000">
            <w:pPr>
              <w:keepNext w:val="0"/>
              <w:keepLines w:val="0"/>
              <w:spacing w:after="20" w:before="0" w:line="252" w:lineRule="auto"/>
              <w:jc w:val="left"/>
            </w:pPr>
            <w:r>
              <w:rPr>
                <w:rFonts w:ascii="Aptos" w:hAnsi="Aptos"/>
                <w:b w:val="0"/>
                <w:color w:val="000000"/>
                <w:sz w:val="21"/>
              </w:rPr>
              <w:t>A Hawaiian concept of unity, harmony, and alignment; the report uses it to describe the need to connect separate programs into one continuum.</w:t>
            </w:r>
          </w:p>
        </w:tc>
      </w:tr>
      <w:tr w:rsidR="004439C2" w14:paraId="05B8302F"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65702E3" w14:textId="77777777" w:rsidR="004439C2" w:rsidRDefault="00000000">
            <w:pPr>
              <w:keepNext w:val="0"/>
              <w:keepLines w:val="0"/>
              <w:spacing w:after="20" w:before="0" w:line="252" w:lineRule="auto"/>
              <w:jc w:val="left"/>
            </w:pPr>
            <w:r>
              <w:rPr>
                <w:rFonts w:ascii="Aptos" w:hAnsi="Aptos"/>
                <w:b w:val="0"/>
                <w:color w:val="000000"/>
                <w:sz w:val="21"/>
              </w:rPr>
              <w:t>Mālama</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3169E00" w14:textId="77777777" w:rsidR="004439C2" w:rsidRDefault="00000000">
            <w:pPr>
              <w:keepNext w:val="0"/>
              <w:keepLines w:val="0"/>
              <w:spacing w:after="20" w:before="0" w:line="252" w:lineRule="auto"/>
              <w:jc w:val="left"/>
            </w:pPr>
            <w:r>
              <w:rPr>
                <w:rFonts w:ascii="Aptos" w:hAnsi="Aptos"/>
                <w:b w:val="0"/>
                <w:color w:val="000000"/>
                <w:sz w:val="21"/>
              </w:rPr>
              <w:t>To care for, protect, or tend; in the report, it describes the moral and operational purpose of the continuum.</w:t>
            </w:r>
          </w:p>
        </w:tc>
      </w:tr>
      <w:tr w:rsidR="004439C2" w14:paraId="658DF86B"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1D27CF" w14:textId="77777777" w:rsidR="004439C2" w:rsidRDefault="00000000">
            <w:pPr>
              <w:keepNext w:val="0"/>
              <w:keepLines w:val="0"/>
              <w:spacing w:after="20" w:before="0" w:line="252" w:lineRule="auto"/>
              <w:jc w:val="left"/>
            </w:pPr>
            <w:r>
              <w:rPr>
                <w:rFonts w:ascii="Aptos" w:hAnsi="Aptos"/>
                <w:b w:val="0"/>
                <w:color w:val="000000"/>
                <w:sz w:val="21"/>
              </w:rPr>
              <w:t>Mana'olana</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8CF489" w14:textId="77777777" w:rsidR="004439C2" w:rsidRDefault="00000000">
            <w:pPr>
              <w:keepNext w:val="0"/>
              <w:keepLines w:val="0"/>
              <w:spacing w:after="20" w:before="0" w:line="252" w:lineRule="auto"/>
              <w:jc w:val="left"/>
            </w:pPr>
            <w:r>
              <w:rPr>
                <w:rFonts w:ascii="Aptos" w:hAnsi="Aptos"/>
                <w:b w:val="0"/>
                <w:color w:val="000000"/>
                <w:sz w:val="21"/>
              </w:rPr>
              <w:t>Hope; in the report, hope made practical through early action, navigation, caregiver support, measurement, and scientific progress.</w:t>
            </w:r>
          </w:p>
        </w:tc>
      </w:tr>
      <w:tr w:rsidR="004439C2" w14:paraId="717213F5"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2801A1C" w14:textId="77777777" w:rsidR="004439C2" w:rsidRDefault="00000000">
            <w:pPr>
              <w:keepNext w:val="0"/>
              <w:keepLines w:val="0"/>
              <w:spacing w:after="20" w:before="0" w:line="252" w:lineRule="auto"/>
              <w:jc w:val="left"/>
            </w:pPr>
            <w:r>
              <w:rPr>
                <w:rFonts w:ascii="Aptos" w:hAnsi="Aptos"/>
                <w:b w:val="0"/>
                <w:color w:val="000000"/>
                <w:sz w:val="21"/>
              </w:rPr>
              <w:t>Memory clinic</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776539A" w14:textId="77777777" w:rsidR="004439C2" w:rsidRDefault="00000000">
            <w:pPr>
              <w:keepNext w:val="0"/>
              <w:keepLines w:val="0"/>
              <w:spacing w:after="20" w:before="0" w:line="252" w:lineRule="auto"/>
              <w:jc w:val="left"/>
            </w:pPr>
            <w:r>
              <w:rPr>
                <w:rFonts w:ascii="Aptos" w:hAnsi="Aptos"/>
                <w:b w:val="0"/>
                <w:color w:val="000000"/>
                <w:sz w:val="21"/>
              </w:rPr>
              <w:t>A clinical setting or contracted partner that provides cognitive evaluation, diagnosis support, staging, treatment assessment, and care-planning connection.</w:t>
            </w:r>
          </w:p>
        </w:tc>
      </w:tr>
      <w:tr w:rsidR="004439C2" w14:paraId="170B192B"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74961D" w14:textId="77777777" w:rsidR="004439C2" w:rsidRDefault="00000000">
            <w:pPr>
              <w:keepNext w:val="0"/>
              <w:keepLines w:val="0"/>
              <w:spacing w:after="20" w:before="0" w:line="252" w:lineRule="auto"/>
              <w:jc w:val="left"/>
            </w:pPr>
            <w:r>
              <w:rPr>
                <w:rFonts w:ascii="Aptos" w:hAnsi="Aptos"/>
                <w:b w:val="0"/>
                <w:color w:val="000000"/>
                <w:sz w:val="21"/>
              </w:rPr>
              <w:t>National rollout</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AFB6F8" w14:textId="77777777" w:rsidR="004439C2" w:rsidRDefault="00000000">
            <w:pPr>
              <w:keepNext w:val="0"/>
              <w:keepLines w:val="0"/>
              <w:spacing w:after="20" w:before="0" w:line="252" w:lineRule="auto"/>
              <w:jc w:val="left"/>
            </w:pPr>
            <w:r>
              <w:rPr>
                <w:rFonts w:ascii="Aptos" w:hAnsi="Aptos"/>
                <w:b w:val="0"/>
                <w:color w:val="000000"/>
                <w:sz w:val="21"/>
              </w:rPr>
              <w:t>The process of adapting the Hawai'i pilot into a simpler version that other states can implement using their own geography, workforce, Medicaid structures, and community assets.</w:t>
            </w:r>
          </w:p>
        </w:tc>
      </w:tr>
      <w:tr w:rsidR="004439C2" w14:paraId="2603F58C"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FD14EA1" w14:textId="77777777" w:rsidR="004439C2" w:rsidRDefault="00000000">
            <w:pPr>
              <w:keepNext w:val="0"/>
              <w:keepLines w:val="0"/>
              <w:spacing w:after="20" w:before="0" w:line="252" w:lineRule="auto"/>
              <w:jc w:val="left"/>
            </w:pPr>
            <w:r>
              <w:rPr>
                <w:rFonts w:ascii="Aptos" w:hAnsi="Aptos"/>
                <w:b w:val="0"/>
                <w:color w:val="000000"/>
                <w:sz w:val="21"/>
              </w:rPr>
              <w:t>Neighbor islands</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C23F52" w14:textId="77777777" w:rsidR="004439C2" w:rsidRDefault="00000000">
            <w:pPr>
              <w:keepNext w:val="0"/>
              <w:keepLines w:val="0"/>
              <w:spacing w:after="20" w:before="0" w:line="252" w:lineRule="auto"/>
              <w:jc w:val="left"/>
            </w:pPr>
            <w:r>
              <w:rPr>
                <w:rFonts w:ascii="Aptos" w:hAnsi="Aptos"/>
                <w:b w:val="0"/>
                <w:color w:val="000000"/>
                <w:sz w:val="21"/>
              </w:rPr>
              <w:t>The Hawai'i islands outside O'ahu, often facing greater specialty-access, travel, and workforce constraints.</w:t>
            </w:r>
          </w:p>
        </w:tc>
      </w:tr>
      <w:tr w:rsidR="004439C2" w14:paraId="4C2AB684"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0EFBDA7" w14:textId="77777777" w:rsidR="004439C2" w:rsidRDefault="00000000">
            <w:pPr>
              <w:keepNext w:val="0"/>
              <w:keepLines w:val="0"/>
              <w:spacing w:after="20" w:before="0" w:line="252" w:lineRule="auto"/>
              <w:jc w:val="left"/>
            </w:pPr>
            <w:r>
              <w:rPr>
                <w:rFonts w:ascii="Aptos" w:hAnsi="Aptos"/>
                <w:b w:val="0"/>
                <w:color w:val="000000"/>
                <w:sz w:val="21"/>
              </w:rPr>
              <w:t>No wrong door</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84B4F37" w14:textId="77777777" w:rsidR="004439C2" w:rsidRDefault="00000000">
            <w:pPr>
              <w:keepNext w:val="0"/>
              <w:keepLines w:val="0"/>
              <w:spacing w:after="20" w:before="0" w:line="252" w:lineRule="auto"/>
              <w:jc w:val="left"/>
            </w:pPr>
            <w:r>
              <w:rPr>
                <w:rFonts w:ascii="Aptos" w:hAnsi="Aptos"/>
                <w:b w:val="0"/>
                <w:color w:val="000000"/>
                <w:sz w:val="21"/>
              </w:rPr>
              <w:t>An operating rule that a family should be connected to the right next step regardless of whether they enter through a clinic, agency, community group, emergency discharge, or caregiver call.</w:t>
            </w:r>
          </w:p>
        </w:tc>
      </w:tr>
      <w:tr w:rsidR="004439C2" w14:paraId="65FE48E7"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DA8BA83" w14:textId="77777777" w:rsidR="004439C2" w:rsidRDefault="00000000">
            <w:pPr>
              <w:keepNext w:val="0"/>
              <w:keepLines w:val="0"/>
              <w:spacing w:after="20" w:before="0" w:line="252" w:lineRule="auto"/>
              <w:jc w:val="left"/>
            </w:pPr>
            <w:r>
              <w:rPr>
                <w:rFonts w:ascii="Aptos" w:hAnsi="Aptos"/>
                <w:b w:val="0"/>
                <w:color w:val="000000"/>
                <w:sz w:val="21"/>
              </w:rPr>
              <w:t>'Ohana</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D07F992" w14:textId="77777777" w:rsidR="004439C2" w:rsidRDefault="00000000">
            <w:pPr>
              <w:keepNext w:val="0"/>
              <w:keepLines w:val="0"/>
              <w:spacing w:after="20" w:before="0" w:line="252" w:lineRule="auto"/>
              <w:jc w:val="left"/>
            </w:pPr>
            <w:r>
              <w:rPr>
                <w:rFonts w:ascii="Aptos" w:hAnsi="Aptos"/>
                <w:b w:val="0"/>
                <w:color w:val="000000"/>
                <w:sz w:val="21"/>
              </w:rPr>
              <w:t>Family, broadly understood; the report uses it to include relatives, caregivers, trusted supporters, and the circle of people affected by dementia.</w:t>
            </w:r>
          </w:p>
        </w:tc>
      </w:tr>
      <w:tr w:rsidR="004439C2" w14:paraId="27D6009C"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73FB14A" w14:textId="77777777" w:rsidR="004439C2" w:rsidRDefault="00000000">
            <w:pPr>
              <w:keepNext w:val="0"/>
              <w:keepLines w:val="0"/>
              <w:spacing w:after="20" w:before="0" w:line="252" w:lineRule="auto"/>
              <w:jc w:val="left"/>
            </w:pPr>
            <w:r>
              <w:rPr>
                <w:rFonts w:ascii="Aptos" w:hAnsi="Aptos"/>
                <w:b w:val="0"/>
                <w:color w:val="000000"/>
                <w:sz w:val="21"/>
              </w:rPr>
              <w:t>Pilot</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18148E4" w14:textId="77777777" w:rsidR="004439C2" w:rsidRDefault="00000000">
            <w:pPr>
              <w:keepNext w:val="0"/>
              <w:keepLines w:val="0"/>
              <w:spacing w:after="20" w:before="0" w:line="252" w:lineRule="auto"/>
              <w:jc w:val="left"/>
            </w:pPr>
            <w:r>
              <w:rPr>
                <w:rFonts w:ascii="Aptos" w:hAnsi="Aptos"/>
                <w:b w:val="0"/>
                <w:color w:val="000000"/>
                <w:sz w:val="21"/>
              </w:rPr>
              <w:t>A disciplined, measurable first implementation used to test workflows, costs, data, outcomes, equity, and scalability before wider adoption.</w:t>
            </w:r>
          </w:p>
        </w:tc>
      </w:tr>
      <w:tr w:rsidR="004439C2" w14:paraId="31EA7BB7"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7E239D6" w14:textId="77777777" w:rsidR="004439C2" w:rsidRDefault="00000000">
            <w:pPr>
              <w:keepNext w:val="0"/>
              <w:keepLines w:val="0"/>
              <w:spacing w:after="20" w:before="0" w:line="252" w:lineRule="auto"/>
              <w:jc w:val="left"/>
            </w:pPr>
            <w:r>
              <w:rPr>
                <w:rFonts w:ascii="Aptos" w:hAnsi="Aptos"/>
                <w:b w:val="0"/>
                <w:color w:val="000000"/>
                <w:sz w:val="21"/>
              </w:rPr>
              <w:t>Primary care pathway</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CD1A66E" w14:textId="77777777" w:rsidR="004439C2" w:rsidRDefault="00000000">
            <w:pPr>
              <w:keepNext w:val="0"/>
              <w:keepLines w:val="0"/>
              <w:spacing w:after="20" w:before="0" w:line="252" w:lineRule="auto"/>
              <w:jc w:val="left"/>
            </w:pPr>
            <w:r>
              <w:rPr>
                <w:rFonts w:ascii="Aptos" w:hAnsi="Aptos"/>
                <w:b w:val="0"/>
                <w:color w:val="000000"/>
                <w:sz w:val="21"/>
              </w:rPr>
              <w:t>The route into the continuum that begins when a primary care provider recognizes memory concern, orders or interprets appropriate tests, and refers for follow-up.</w:t>
            </w:r>
          </w:p>
        </w:tc>
      </w:tr>
      <w:tr w:rsidR="004439C2" w14:paraId="5935FA1F"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98E656" w14:textId="77777777" w:rsidR="004439C2" w:rsidRDefault="00000000">
            <w:pPr>
              <w:keepNext w:val="0"/>
              <w:keepLines w:val="0"/>
              <w:spacing w:after="20" w:before="0" w:line="252" w:lineRule="auto"/>
              <w:jc w:val="left"/>
            </w:pPr>
            <w:r>
              <w:rPr>
                <w:rFonts w:ascii="Aptos" w:hAnsi="Aptos"/>
                <w:b w:val="0"/>
                <w:color w:val="000000"/>
                <w:sz w:val="21"/>
              </w:rPr>
              <w:t>Project ECHO</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3C93654" w14:textId="77777777" w:rsidR="004439C2" w:rsidRDefault="00000000">
            <w:pPr>
              <w:keepNext w:val="0"/>
              <w:keepLines w:val="0"/>
              <w:spacing w:after="20" w:before="0" w:line="252" w:lineRule="auto"/>
              <w:jc w:val="left"/>
            </w:pPr>
            <w:r>
              <w:rPr>
                <w:rFonts w:ascii="Aptos" w:hAnsi="Aptos"/>
                <w:b w:val="0"/>
                <w:color w:val="000000"/>
                <w:sz w:val="21"/>
              </w:rPr>
              <w:t>A virtual case-based mentoring model that moves specialist knowledge to community providers rather than requiring every patient to travel to specialists.</w:t>
            </w:r>
          </w:p>
        </w:tc>
      </w:tr>
      <w:tr w:rsidR="004439C2" w14:paraId="6DF704A1"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C96DA7" w14:textId="77777777" w:rsidR="004439C2" w:rsidRDefault="00000000">
            <w:pPr>
              <w:keepNext w:val="0"/>
              <w:keepLines w:val="0"/>
              <w:spacing w:after="20" w:before="0" w:line="252" w:lineRule="auto"/>
              <w:jc w:val="left"/>
            </w:pPr>
            <w:r>
              <w:rPr>
                <w:rFonts w:ascii="Aptos" w:hAnsi="Aptos"/>
                <w:b w:val="0"/>
                <w:color w:val="000000"/>
                <w:sz w:val="21"/>
              </w:rPr>
              <w:t>pTau181</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88052D7" w14:textId="77777777" w:rsidR="004439C2" w:rsidRDefault="00000000">
            <w:pPr>
              <w:keepNext w:val="0"/>
              <w:keepLines w:val="0"/>
              <w:spacing w:after="20" w:before="0" w:line="252" w:lineRule="auto"/>
              <w:jc w:val="left"/>
            </w:pPr>
            <w:r>
              <w:rPr>
                <w:rFonts w:ascii="Aptos" w:hAnsi="Aptos"/>
                <w:b w:val="0"/>
                <w:color w:val="000000"/>
                <w:sz w:val="21"/>
              </w:rPr>
              <w:t>A phosphorylated tau biomarker that can be used in certain blood-based Alzheimer's assessment contexts as one signal of disease-related pathology.</w:t>
            </w:r>
          </w:p>
        </w:tc>
      </w:tr>
      <w:tr w:rsidR="004439C2" w14:paraId="772B954C"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8797E5D" w14:textId="77777777" w:rsidR="004439C2" w:rsidRDefault="00000000">
            <w:pPr>
              <w:keepNext w:val="0"/>
              <w:keepLines w:val="0"/>
              <w:spacing w:after="20" w:before="0" w:line="252" w:lineRule="auto"/>
              <w:jc w:val="left"/>
            </w:pPr>
            <w:r>
              <w:rPr>
                <w:rFonts w:ascii="Aptos" w:hAnsi="Aptos"/>
                <w:b w:val="0"/>
                <w:color w:val="000000"/>
                <w:sz w:val="21"/>
              </w:rPr>
              <w:t>Remote monitoring</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F18297" w14:textId="77777777" w:rsidR="004439C2" w:rsidRDefault="00000000">
            <w:pPr>
              <w:keepNext w:val="0"/>
              <w:keepLines w:val="0"/>
              <w:spacing w:after="20" w:before="0" w:line="252" w:lineRule="auto"/>
              <w:jc w:val="left"/>
            </w:pPr>
            <w:r>
              <w:rPr>
                <w:rFonts w:ascii="Aptos" w:hAnsi="Aptos"/>
                <w:b w:val="0"/>
                <w:color w:val="000000"/>
                <w:sz w:val="21"/>
              </w:rPr>
              <w:t>Technology-enabled observation of selected safety or health signals, such as falls, medication adherence, sleep disruption, or wandering risk, with consent and dignity safeguards.</w:t>
            </w:r>
          </w:p>
        </w:tc>
      </w:tr>
      <w:tr w:rsidR="004439C2" w14:paraId="30046DFD"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E0B7886" w14:textId="77777777" w:rsidR="004439C2" w:rsidRDefault="00000000">
            <w:pPr>
              <w:keepNext w:val="0"/>
              <w:keepLines w:val="0"/>
              <w:spacing w:after="20" w:before="0" w:line="252" w:lineRule="auto"/>
              <w:jc w:val="left"/>
            </w:pPr>
            <w:r>
              <w:rPr>
                <w:rFonts w:ascii="Aptos" w:hAnsi="Aptos"/>
                <w:b w:val="0"/>
                <w:color w:val="000000"/>
                <w:sz w:val="21"/>
              </w:rPr>
              <w:t>Respite</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91B8684" w14:textId="77777777" w:rsidR="004439C2" w:rsidRDefault="00000000">
            <w:pPr>
              <w:keepNext w:val="0"/>
              <w:keepLines w:val="0"/>
              <w:spacing w:after="20" w:before="0" w:line="252" w:lineRule="auto"/>
              <w:jc w:val="left"/>
            </w:pPr>
            <w:r>
              <w:rPr>
                <w:rFonts w:ascii="Aptos" w:hAnsi="Aptos"/>
                <w:b w:val="0"/>
                <w:color w:val="000000"/>
                <w:sz w:val="21"/>
              </w:rPr>
              <w:t>Temporary relief for caregivers through services or supports that allow the caregiver time to rest, work, recover, or manage other responsibilities.</w:t>
            </w:r>
          </w:p>
        </w:tc>
      </w:tr>
      <w:tr w:rsidR="004439C2" w14:paraId="1E0CA448"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4FC5C4D" w14:textId="77777777" w:rsidR="004439C2" w:rsidRDefault="00000000">
            <w:pPr>
              <w:keepNext w:val="0"/>
              <w:keepLines w:val="0"/>
              <w:spacing w:after="20" w:before="0" w:line="252" w:lineRule="auto"/>
              <w:jc w:val="left"/>
            </w:pPr>
            <w:r>
              <w:rPr>
                <w:rFonts w:ascii="Aptos" w:hAnsi="Aptos"/>
                <w:b w:val="0"/>
                <w:color w:val="000000"/>
                <w:sz w:val="21"/>
              </w:rPr>
              <w:t>Risk reduction</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06DC432" w14:textId="77777777" w:rsidR="004439C2" w:rsidRDefault="00000000">
            <w:pPr>
              <w:keepNext w:val="0"/>
              <w:keepLines w:val="0"/>
              <w:spacing w:after="20" w:before="0" w:line="252" w:lineRule="auto"/>
              <w:jc w:val="left"/>
            </w:pPr>
            <w:r>
              <w:rPr>
                <w:rFonts w:ascii="Aptos" w:hAnsi="Aptos"/>
                <w:b w:val="0"/>
                <w:color w:val="000000"/>
                <w:sz w:val="21"/>
              </w:rPr>
              <w:t>Actions that may lower dementia risk or delay decline at a population level, such as managing cardiovascular risk, hearing loss, diabetes, depression, isolation, sleep, and other modifiable factors.</w:t>
            </w:r>
          </w:p>
        </w:tc>
      </w:tr>
      <w:tr w:rsidR="004439C2" w14:paraId="57354151"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6072A22" w14:textId="77777777" w:rsidR="004439C2" w:rsidRDefault="00000000">
            <w:pPr>
              <w:keepNext w:val="0"/>
              <w:keepLines w:val="0"/>
              <w:spacing w:after="20" w:before="0" w:line="252" w:lineRule="auto"/>
              <w:jc w:val="left"/>
            </w:pPr>
            <w:r>
              <w:rPr>
                <w:rFonts w:ascii="Aptos" w:hAnsi="Aptos"/>
                <w:b w:val="0"/>
                <w:color w:val="000000"/>
                <w:sz w:val="21"/>
              </w:rPr>
              <w:t>Staging</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E83B3C" w14:textId="77777777" w:rsidR="004439C2" w:rsidRDefault="00000000">
            <w:pPr>
              <w:keepNext w:val="0"/>
              <w:keepLines w:val="0"/>
              <w:spacing w:after="20" w:before="0" w:line="252" w:lineRule="auto"/>
              <w:jc w:val="left"/>
            </w:pPr>
            <w:r>
              <w:rPr>
                <w:rFonts w:ascii="Aptos" w:hAnsi="Aptos"/>
                <w:b w:val="0"/>
                <w:color w:val="000000"/>
                <w:sz w:val="21"/>
              </w:rPr>
              <w:t>Determining the level or phase of cognitive impairment and functional impact so treatment, care planning, safety steps, and support match the person's needs.</w:t>
            </w:r>
          </w:p>
        </w:tc>
      </w:tr>
      <w:tr w:rsidR="004439C2" w14:paraId="1B95B664"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1179612" w14:textId="77777777" w:rsidR="004439C2" w:rsidRDefault="00000000">
            <w:pPr>
              <w:keepNext w:val="0"/>
              <w:keepLines w:val="0"/>
              <w:spacing w:after="20" w:before="0" w:line="252" w:lineRule="auto"/>
              <w:jc w:val="left"/>
            </w:pPr>
            <w:r>
              <w:rPr>
                <w:rFonts w:ascii="Aptos" w:hAnsi="Aptos"/>
                <w:b w:val="0"/>
                <w:color w:val="000000"/>
                <w:sz w:val="21"/>
              </w:rPr>
              <w:t>Statewide platform</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0E4FB9D" w14:textId="77777777" w:rsidR="004439C2" w:rsidRDefault="00000000">
            <w:pPr>
              <w:keepNext w:val="0"/>
              <w:keepLines w:val="0"/>
              <w:spacing w:after="20" w:before="0" w:line="252" w:lineRule="auto"/>
              <w:jc w:val="left"/>
            </w:pPr>
            <w:r>
              <w:rPr>
                <w:rFonts w:ascii="Aptos" w:hAnsi="Aptos"/>
                <w:b w:val="0"/>
                <w:color w:val="000000"/>
                <w:sz w:val="21"/>
              </w:rPr>
              <w:t>A common operating structure across islands and agencies that provides consistent referral pathways, service expectations, data definitions, and accountability.</w:t>
            </w:r>
          </w:p>
        </w:tc>
      </w:tr>
      <w:tr w:rsidR="004439C2" w14:paraId="5B9F7D16"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982D3A6" w14:textId="77777777" w:rsidR="004439C2" w:rsidRDefault="00000000">
            <w:pPr>
              <w:keepNext w:val="0"/>
              <w:keepLines w:val="0"/>
              <w:spacing w:after="20" w:before="0" w:line="252" w:lineRule="auto"/>
              <w:jc w:val="left"/>
            </w:pPr>
            <w:r>
              <w:rPr>
                <w:rFonts w:ascii="Aptos" w:hAnsi="Aptos"/>
                <w:b w:val="0"/>
                <w:color w:val="000000"/>
                <w:sz w:val="21"/>
              </w:rPr>
              <w:t>Technology layer</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FE5F6D" w14:textId="77777777" w:rsidR="004439C2" w:rsidRDefault="00000000">
            <w:pPr>
              <w:keepNext w:val="0"/>
              <w:keepLines w:val="0"/>
              <w:spacing w:after="20" w:before="0" w:line="252" w:lineRule="auto"/>
              <w:jc w:val="left"/>
            </w:pPr>
            <w:r>
              <w:rPr>
                <w:rFonts w:ascii="Aptos" w:hAnsi="Aptos"/>
                <w:b w:val="0"/>
                <w:color w:val="000000"/>
                <w:sz w:val="21"/>
              </w:rPr>
              <w:t>Telehealth, remote monitoring, wearables, medication tools, data integration, dashboards, and AI-supported workflows used to extend and improve human care.</w:t>
            </w:r>
          </w:p>
        </w:tc>
      </w:tr>
      <w:tr w:rsidR="004439C2" w14:paraId="09C4276C" w14:textId="77777777">
        <w:trPr>
          <w:cantSplit/>
        </w:trPr>
        <w:tc>
          <w:tcPr>
            <w:tcW w:w="2664"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08EA071" w14:textId="77777777" w:rsidR="004439C2" w:rsidRDefault="00000000">
            <w:pPr>
              <w:keepNext w:val="0"/>
              <w:keepLines w:val="0"/>
              <w:spacing w:after="20" w:before="0" w:line="252" w:lineRule="auto"/>
              <w:jc w:val="left"/>
            </w:pPr>
            <w:r>
              <w:rPr>
                <w:rFonts w:ascii="Aptos" w:hAnsi="Aptos"/>
                <w:b w:val="0"/>
                <w:color w:val="000000"/>
                <w:sz w:val="21"/>
              </w:rPr>
              <w:t>Telehealth</w:t>
            </w:r>
          </w:p>
        </w:tc>
        <w:tc>
          <w:tcPr>
            <w:tcW w:w="727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AADD4A9" w14:textId="77777777" w:rsidR="004439C2" w:rsidRDefault="00000000">
            <w:pPr>
              <w:keepNext w:val="0"/>
              <w:keepLines w:val="0"/>
              <w:spacing w:after="20" w:before="0" w:line="252" w:lineRule="auto"/>
              <w:jc w:val="left"/>
            </w:pPr>
            <w:r>
              <w:rPr>
                <w:rFonts w:ascii="Aptos" w:hAnsi="Aptos"/>
                <w:b w:val="0"/>
                <w:color w:val="000000"/>
                <w:sz w:val="21"/>
              </w:rPr>
              <w:t>Care or consultation delivered through secure phone or video tools, especially important when travel and specialist availability create access barriers.</w:t>
            </w:r>
          </w:p>
        </w:tc>
      </w:tr>
      <w:tr w:rsidR="004439C2" w14:paraId="01E00737" w14:textId="77777777">
        <w:trPr>
          <w:cantSplit/>
        </w:trPr>
        <w:tc>
          <w:tcPr>
            <w:tcW w:w="2664"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5290D69" w14:textId="77777777" w:rsidR="004439C2" w:rsidRDefault="00000000">
            <w:pPr>
              <w:keepNext w:val="0"/>
              <w:keepLines w:val="0"/>
              <w:spacing w:after="20" w:before="0" w:line="252" w:lineRule="auto"/>
              <w:jc w:val="left"/>
            </w:pPr>
            <w:r>
              <w:rPr>
                <w:rFonts w:ascii="Aptos" w:hAnsi="Aptos"/>
                <w:b w:val="0"/>
                <w:color w:val="000000"/>
                <w:sz w:val="21"/>
              </w:rPr>
              <w:t>Wearables</w:t>
            </w:r>
          </w:p>
        </w:tc>
        <w:tc>
          <w:tcPr>
            <w:tcW w:w="727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F4514E" w14:textId="77777777" w:rsidR="004439C2" w:rsidRDefault="00000000">
            <w:pPr>
              <w:keepNext w:val="0"/>
              <w:keepLines w:val="0"/>
              <w:spacing w:after="20" w:before="0" w:line="252" w:lineRule="auto"/>
              <w:jc w:val="left"/>
            </w:pPr>
            <w:r>
              <w:rPr>
                <w:rFonts w:ascii="Aptos" w:hAnsi="Aptos"/>
                <w:b w:val="0"/>
                <w:color w:val="000000"/>
                <w:sz w:val="21"/>
              </w:rPr>
              <w:t>Devices worn by a person, such as a watch or pendant, that may support fall detection, activity trends, safety alerts, or remote monitoring when used appropriately.</w:t>
            </w:r>
          </w:p>
        </w:tc>
      </w:tr>
    </w:tbl>
    <w:p w14:paraId="0A816F59" w14:textId="77777777" w:rsidR="004439C2" w:rsidRDefault="00000000">
      <w:bookmarkStart w:id="237" w:name="edited_section_37"/>
      <w:pPr>
        <w:pStyle w:val="Heading1"/>
        <w:keepNext/>
        <w:keepLines w:val="0"/>
        <w:pageBreakBefore/>
        <w:widowControl/>
        <w:jc w:val="left"/>
      </w:pPr>
      <w:r>
        <w:rPr>
          <w:rFonts w:ascii="Aptos" w:hAnsi="Aptos"/>
          <w:color w:val="000000"/>
        </w:rPr>
      </w:r>
      <w:bookmarkStart w:id="3" w:name="__RefHeading___Toc6222_1123774936"/>
      <w:bookmarkEnd w:id="3"/>
      <w:r>
        <w:rPr>
          <w:rFonts w:ascii="Aptos" w:hAnsi="Aptos"/>
          <w:color w:val="000000"/>
        </w:rPr>
        <w:t>Acronym Dictionary</w:t>
      </w:r>
      <w:bookmarkEnd w:id="237"/>
    </w:p>
    <w:p w14:paraId="06A65ABA" w14:textId="77777777" w:rsidR="004439C2" w:rsidRDefault="00000000">
      <w:pPr>
        <w:pStyle w:val="SmallNote"/>
        <w:keepNext w:val="0"/>
        <w:keepLines w:val="0"/>
        <w:pageBreakBefore w:val="0"/>
        <w:widowControl/>
        <w:spacing w:after="160"/>
        <w:jc w:val="left"/>
      </w:pPr>
      <w:r>
        <w:rPr>
          <w:rFonts w:ascii="Aptos" w:hAnsi="Aptos"/>
          <w:color w:val="000000"/>
        </w:rPr>
        <w:t>Abbreviations used in the policy framework, source notes, and implementation discussion.</w:t>
      </w:r>
    </w:p>
    <w:tbl>
      <w:tblPr>
        <w:tblStyle w:val="TableGrid"/>
        <w:tblW w:w="9360" w:type="dxa"/>
        <w:jc w:val="center"/>
        <w:tblLayout w:type="fixed"/>
        <w:tblLook w:val="04A0" w:firstRow="1" w:lastRow="0" w:firstColumn="1" w:lastColumn="0" w:noHBand="0" w:noVBand="1"/>
      </w:tblPr>
      <w:tblGrid>
        <w:gridCol w:w="1368"/>
        <w:gridCol w:w="3456"/>
        <w:gridCol w:w="5112"/>
      </w:tblGrid>
      <w:tr w:rsidR="004439C2" w14:paraId="1C83AF32" w14:textId="77777777">
        <w:trPr>
          <w:cantSplit/>
          <w:tblHeader/>
        </w:trPr>
        <w:tc>
          <w:tcPr>
            <w:tcW w:w="1368"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6F34ECA" w14:textId="77777777" w:rsidR="004439C2" w:rsidRDefault="00000000">
            <w:pPr>
              <w:keepNext w:val="0"/>
              <w:keepLines w:val="0"/>
              <w:spacing w:after="20" w:before="0" w:line="252" w:lineRule="auto"/>
              <w:jc w:val="left"/>
            </w:pPr>
            <w:r>
              <w:rPr>
                <w:rFonts w:ascii="Aptos" w:hAnsi="Aptos"/>
                <w:b/>
                <w:color w:val="FFFFFF"/>
                <w:sz w:val="21"/>
              </w:rPr>
              <w:t>Acronym</w:t>
            </w:r>
          </w:p>
        </w:tc>
        <w:tc>
          <w:tcPr>
            <w:tcW w:w="3456"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F225E38" w14:textId="77777777" w:rsidR="004439C2" w:rsidRDefault="00000000">
            <w:pPr>
              <w:keepNext w:val="0"/>
              <w:keepLines w:val="0"/>
              <w:spacing w:after="20" w:before="0" w:line="252" w:lineRule="auto"/>
              <w:jc w:val="left"/>
            </w:pPr>
            <w:r>
              <w:rPr>
                <w:rFonts w:ascii="Aptos" w:hAnsi="Aptos"/>
                <w:b/>
                <w:color w:val="FFFFFF"/>
                <w:sz w:val="21"/>
              </w:rPr>
              <w:t>Full Term</w:t>
            </w:r>
          </w:p>
        </w:tc>
        <w:tc>
          <w:tcPr>
            <w:tcW w:w="5112"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4856515" w14:textId="77777777" w:rsidR="004439C2" w:rsidRDefault="00000000">
            <w:pPr>
              <w:keepNext w:val="0"/>
              <w:keepLines w:val="0"/>
              <w:spacing w:after="20" w:before="0" w:line="252" w:lineRule="auto"/>
              <w:jc w:val="left"/>
            </w:pPr>
            <w:r>
              <w:rPr>
                <w:rFonts w:ascii="Aptos" w:hAnsi="Aptos"/>
                <w:b/>
                <w:color w:val="FFFFFF"/>
                <w:sz w:val="21"/>
              </w:rPr>
              <w:t>Use in This Report</w:t>
            </w:r>
          </w:p>
        </w:tc>
      </w:tr>
      <w:tr w:rsidR="004439C2" w14:paraId="7E297265"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2E4DF78" w14:textId="77777777" w:rsidR="004439C2" w:rsidRDefault="00000000">
            <w:pPr>
              <w:keepNext w:val="0"/>
              <w:keepLines w:val="0"/>
              <w:spacing w:after="20" w:before="0" w:line="252" w:lineRule="auto"/>
              <w:jc w:val="left"/>
            </w:pPr>
            <w:r>
              <w:rPr>
                <w:rFonts w:ascii="Aptos" w:hAnsi="Aptos"/>
                <w:b w:val="0"/>
                <w:color w:val="000000"/>
                <w:sz w:val="21"/>
              </w:rPr>
              <w:t>AADAPT</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5DAAF4" w14:textId="77777777" w:rsidR="004439C2" w:rsidRDefault="00000000">
            <w:pPr>
              <w:keepNext w:val="0"/>
              <w:keepLines w:val="0"/>
              <w:spacing w:after="20" w:before="0" w:line="252" w:lineRule="auto"/>
              <w:jc w:val="left"/>
            </w:pPr>
            <w:r>
              <w:rPr>
                <w:rFonts w:ascii="Aptos" w:hAnsi="Aptos"/>
                <w:b w:val="0"/>
                <w:color w:val="000000"/>
                <w:sz w:val="21"/>
              </w:rPr>
              <w:t>Accelerating Access to Dementia and Alzheimer's Provider Training Act</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741A80" w14:textId="77777777" w:rsidR="004439C2" w:rsidRDefault="00000000">
            <w:pPr>
              <w:keepNext w:val="0"/>
              <w:keepLines w:val="0"/>
              <w:spacing w:after="20" w:before="0" w:line="252" w:lineRule="auto"/>
              <w:jc w:val="left"/>
            </w:pPr>
            <w:r>
              <w:rPr>
                <w:rFonts w:ascii="Aptos" w:hAnsi="Aptos"/>
                <w:b w:val="0"/>
                <w:color w:val="000000"/>
                <w:sz w:val="21"/>
              </w:rPr>
              <w:t>Federal workforce-training proposal referenced as a way to expand structured virtual dementia education.</w:t>
            </w:r>
          </w:p>
        </w:tc>
      </w:tr>
      <w:tr w:rsidR="004439C2" w14:paraId="3031039D"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7167AFD" w14:textId="77777777" w:rsidR="004439C2" w:rsidRDefault="00000000">
            <w:pPr>
              <w:keepNext w:val="0"/>
              <w:keepLines w:val="0"/>
              <w:spacing w:after="20" w:before="0" w:line="252" w:lineRule="auto"/>
              <w:jc w:val="left"/>
            </w:pPr>
            <w:r>
              <w:rPr>
                <w:rFonts w:ascii="Aptos" w:hAnsi="Aptos"/>
                <w:b w:val="0"/>
                <w:color w:val="000000"/>
                <w:sz w:val="21"/>
              </w:rPr>
              <w:t>AD</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478FDC5" w14:textId="77777777" w:rsidR="004439C2" w:rsidRDefault="00000000">
            <w:pPr>
              <w:keepNext w:val="0"/>
              <w:keepLines w:val="0"/>
              <w:spacing w:after="20" w:before="0" w:line="252" w:lineRule="auto"/>
              <w:jc w:val="left"/>
            </w:pPr>
            <w:r>
              <w:rPr>
                <w:rFonts w:ascii="Aptos" w:hAnsi="Aptos"/>
                <w:b w:val="0"/>
                <w:color w:val="000000"/>
                <w:sz w:val="21"/>
              </w:rPr>
              <w:t>Alzheimer's disease</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AC61CE" w14:textId="77777777" w:rsidR="004439C2" w:rsidRDefault="00000000">
            <w:pPr>
              <w:keepNext w:val="0"/>
              <w:keepLines w:val="0"/>
              <w:spacing w:after="20" w:before="0" w:line="252" w:lineRule="auto"/>
              <w:jc w:val="left"/>
            </w:pPr>
            <w:r>
              <w:rPr>
                <w:rFonts w:ascii="Aptos" w:hAnsi="Aptos"/>
                <w:b w:val="0"/>
                <w:color w:val="000000"/>
                <w:sz w:val="21"/>
              </w:rPr>
              <w:t>Used when referring specifically to Alzheimer's disease rather than all dementias.</w:t>
            </w:r>
          </w:p>
        </w:tc>
      </w:tr>
      <w:tr w:rsidR="004439C2" w14:paraId="4021F692"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3646777" w14:textId="77777777" w:rsidR="004439C2" w:rsidRDefault="00000000">
            <w:pPr>
              <w:keepNext w:val="0"/>
              <w:keepLines w:val="0"/>
              <w:spacing w:after="20" w:before="0" w:line="252" w:lineRule="auto"/>
              <w:jc w:val="left"/>
            </w:pPr>
            <w:r>
              <w:rPr>
                <w:rFonts w:ascii="Aptos" w:hAnsi="Aptos"/>
                <w:b w:val="0"/>
                <w:color w:val="000000"/>
                <w:sz w:val="21"/>
              </w:rPr>
              <w:t>ADRC</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DE21A5F" w14:textId="77777777" w:rsidR="004439C2" w:rsidRDefault="00000000">
            <w:pPr>
              <w:keepNext w:val="0"/>
              <w:keepLines w:val="0"/>
              <w:spacing w:after="20" w:before="0" w:line="252" w:lineRule="auto"/>
              <w:jc w:val="left"/>
            </w:pPr>
            <w:r>
              <w:rPr>
                <w:rFonts w:ascii="Aptos" w:hAnsi="Aptos"/>
                <w:b w:val="0"/>
                <w:color w:val="000000"/>
                <w:sz w:val="21"/>
              </w:rPr>
              <w:t>Aging and Disability Resource Center</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1A75B3" w14:textId="77777777" w:rsidR="004439C2" w:rsidRDefault="00000000">
            <w:pPr>
              <w:keepNext w:val="0"/>
              <w:keepLines w:val="0"/>
              <w:spacing w:after="20" w:before="0" w:line="252" w:lineRule="auto"/>
              <w:jc w:val="left"/>
            </w:pPr>
            <w:r>
              <w:rPr>
                <w:rFonts w:ascii="Aptos" w:hAnsi="Aptos"/>
                <w:b w:val="0"/>
                <w:color w:val="000000"/>
                <w:sz w:val="21"/>
              </w:rPr>
              <w:t>A community access point for aging, disability, caregiver, and long-term services information.</w:t>
            </w:r>
          </w:p>
        </w:tc>
      </w:tr>
      <w:tr w:rsidR="004439C2" w14:paraId="1BC6147F"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1FD0EC3" w14:textId="77777777" w:rsidR="004439C2" w:rsidRDefault="00000000">
            <w:pPr>
              <w:keepNext w:val="0"/>
              <w:keepLines w:val="0"/>
              <w:spacing w:after="20" w:before="0" w:line="252" w:lineRule="auto"/>
              <w:jc w:val="left"/>
            </w:pPr>
            <w:r>
              <w:rPr>
                <w:rFonts w:ascii="Aptos" w:hAnsi="Aptos"/>
                <w:b w:val="0"/>
                <w:color w:val="000000"/>
                <w:sz w:val="21"/>
              </w:rPr>
              <w:t>ADRD</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2C32DF" w14:textId="77777777" w:rsidR="004439C2" w:rsidRDefault="00000000">
            <w:pPr>
              <w:keepNext w:val="0"/>
              <w:keepLines w:val="0"/>
              <w:spacing w:after="20" w:before="0" w:line="252" w:lineRule="auto"/>
              <w:jc w:val="left"/>
            </w:pPr>
            <w:r>
              <w:rPr>
                <w:rFonts w:ascii="Aptos" w:hAnsi="Aptos"/>
                <w:b w:val="0"/>
                <w:color w:val="000000"/>
                <w:sz w:val="21"/>
              </w:rPr>
              <w:t>Alzheimer's disease and related dementias</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A85B5E" w14:textId="77777777" w:rsidR="004439C2" w:rsidRDefault="00000000">
            <w:pPr>
              <w:keepNext w:val="0"/>
              <w:keepLines w:val="0"/>
              <w:spacing w:after="20" w:before="0" w:line="252" w:lineRule="auto"/>
              <w:jc w:val="left"/>
            </w:pPr>
            <w:r>
              <w:rPr>
                <w:rFonts w:ascii="Aptos" w:hAnsi="Aptos"/>
                <w:b w:val="0"/>
                <w:color w:val="000000"/>
                <w:sz w:val="21"/>
              </w:rPr>
              <w:t>Umbrella term for Alzheimer's disease and other dementia-related conditions.</w:t>
            </w:r>
          </w:p>
        </w:tc>
      </w:tr>
      <w:tr w:rsidR="004439C2" w14:paraId="7B02B926"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90CFC78" w14:textId="77777777" w:rsidR="004439C2" w:rsidRDefault="00000000">
            <w:pPr>
              <w:keepNext w:val="0"/>
              <w:keepLines w:val="0"/>
              <w:spacing w:after="20" w:before="0" w:line="252" w:lineRule="auto"/>
              <w:jc w:val="left"/>
            </w:pPr>
            <w:r>
              <w:rPr>
                <w:rFonts w:ascii="Aptos" w:hAnsi="Aptos"/>
                <w:b w:val="0"/>
                <w:color w:val="000000"/>
                <w:sz w:val="21"/>
              </w:rPr>
              <w:t>AI</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23E4124" w14:textId="77777777" w:rsidR="004439C2" w:rsidRDefault="00000000">
            <w:pPr>
              <w:keepNext w:val="0"/>
              <w:keepLines w:val="0"/>
              <w:spacing w:after="20" w:before="0" w:line="252" w:lineRule="auto"/>
              <w:jc w:val="left"/>
            </w:pPr>
            <w:r>
              <w:rPr>
                <w:rFonts w:ascii="Aptos" w:hAnsi="Aptos"/>
                <w:b w:val="0"/>
                <w:color w:val="000000"/>
                <w:sz w:val="21"/>
              </w:rPr>
              <w:t>Artificial intelligence</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955C8BC" w14:textId="77777777" w:rsidR="004439C2" w:rsidRDefault="00000000">
            <w:pPr>
              <w:keepNext w:val="0"/>
              <w:keepLines w:val="0"/>
              <w:spacing w:after="20" w:before="0" w:line="252" w:lineRule="auto"/>
              <w:jc w:val="left"/>
            </w:pPr>
            <w:r>
              <w:rPr>
                <w:rFonts w:ascii="Aptos" w:hAnsi="Aptos"/>
                <w:b w:val="0"/>
                <w:color w:val="000000"/>
                <w:sz w:val="21"/>
              </w:rPr>
              <w:t>Technology that may support triage, data review, care-navigation prompts, documentation, and forecasting; it should not replace clinical judgment.</w:t>
            </w:r>
          </w:p>
        </w:tc>
      </w:tr>
      <w:tr w:rsidR="004439C2" w14:paraId="7C16A367"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285D360" w14:textId="77777777" w:rsidR="004439C2" w:rsidRDefault="00000000">
            <w:pPr>
              <w:keepNext w:val="0"/>
              <w:keepLines w:val="0"/>
              <w:spacing w:after="20" w:before="0" w:line="252" w:lineRule="auto"/>
              <w:jc w:val="left"/>
            </w:pPr>
            <w:r>
              <w:rPr>
                <w:rFonts w:ascii="Aptos" w:hAnsi="Aptos"/>
                <w:b w:val="0"/>
                <w:color w:val="000000"/>
                <w:sz w:val="21"/>
              </w:rPr>
              <w:t>AIM</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0AEB5B" w14:textId="77777777" w:rsidR="004439C2" w:rsidRDefault="00000000">
            <w:pPr>
              <w:keepNext w:val="0"/>
              <w:keepLines w:val="0"/>
              <w:spacing w:after="20" w:before="0" w:line="252" w:lineRule="auto"/>
              <w:jc w:val="left"/>
            </w:pPr>
            <w:r>
              <w:rPr>
                <w:rFonts w:ascii="Aptos" w:hAnsi="Aptos"/>
                <w:b w:val="0"/>
                <w:color w:val="000000"/>
                <w:sz w:val="21"/>
              </w:rPr>
              <w:t>Alzheimer's Impact Movement</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F3E7F6" w14:textId="77777777" w:rsidR="004439C2" w:rsidRDefault="00000000">
            <w:pPr>
              <w:keepNext w:val="0"/>
              <w:keepLines w:val="0"/>
              <w:spacing w:after="20" w:before="0" w:line="252" w:lineRule="auto"/>
              <w:jc w:val="left"/>
            </w:pPr>
            <w:r>
              <w:rPr>
                <w:rFonts w:ascii="Aptos" w:hAnsi="Aptos"/>
                <w:b w:val="0"/>
                <w:color w:val="000000"/>
                <w:sz w:val="21"/>
              </w:rPr>
              <w:t>Advocacy organization cited in the source notes for federal policy information.</w:t>
            </w:r>
          </w:p>
        </w:tc>
      </w:tr>
      <w:tr w:rsidR="004439C2" w14:paraId="4D3F84DF"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B879ADC" w14:textId="77777777" w:rsidR="004439C2" w:rsidRDefault="00000000">
            <w:pPr>
              <w:keepNext w:val="0"/>
              <w:keepLines w:val="0"/>
              <w:spacing w:after="20" w:before="0" w:line="252" w:lineRule="auto"/>
              <w:jc w:val="left"/>
            </w:pPr>
            <w:r>
              <w:rPr>
                <w:rFonts w:ascii="Aptos" w:hAnsi="Aptos"/>
                <w:b w:val="0"/>
                <w:color w:val="000000"/>
                <w:sz w:val="21"/>
              </w:rPr>
              <w:t>APRN</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C4CA7BC" w14:textId="77777777" w:rsidR="004439C2" w:rsidRDefault="00000000">
            <w:pPr>
              <w:keepNext w:val="0"/>
              <w:keepLines w:val="0"/>
              <w:spacing w:after="20" w:before="0" w:line="252" w:lineRule="auto"/>
              <w:jc w:val="left"/>
            </w:pPr>
            <w:r>
              <w:rPr>
                <w:rFonts w:ascii="Aptos" w:hAnsi="Aptos"/>
                <w:b w:val="0"/>
                <w:color w:val="000000"/>
                <w:sz w:val="21"/>
              </w:rPr>
              <w:t>Advanced Practice Registered Nurse</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3CBD1E1" w14:textId="77777777" w:rsidR="004439C2" w:rsidRDefault="00000000">
            <w:pPr>
              <w:keepNext w:val="0"/>
              <w:keepLines w:val="0"/>
              <w:spacing w:after="20" w:before="0" w:line="252" w:lineRule="auto"/>
              <w:jc w:val="left"/>
            </w:pPr>
            <w:r>
              <w:rPr>
                <w:rFonts w:ascii="Aptos" w:hAnsi="Aptos"/>
                <w:b w:val="0"/>
                <w:color w:val="000000"/>
                <w:sz w:val="21"/>
              </w:rPr>
              <w:t>Advanced nursing clinician role referenced in the HANAI staffing concept and memory-clinic model.</w:t>
            </w:r>
          </w:p>
        </w:tc>
      </w:tr>
      <w:tr w:rsidR="004439C2" w14:paraId="665EDC85"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D93A94" w14:textId="77777777" w:rsidR="004439C2" w:rsidRDefault="00000000">
            <w:pPr>
              <w:keepNext w:val="0"/>
              <w:keepLines w:val="0"/>
              <w:spacing w:after="20" w:before="0" w:line="252" w:lineRule="auto"/>
              <w:jc w:val="left"/>
            </w:pPr>
            <w:r>
              <w:rPr>
                <w:rFonts w:ascii="Aptos" w:hAnsi="Aptos"/>
                <w:b w:val="0"/>
                <w:color w:val="000000"/>
                <w:sz w:val="21"/>
              </w:rPr>
              <w:t>ASAP</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A8F1E4" w14:textId="77777777" w:rsidR="004439C2" w:rsidRDefault="00000000">
            <w:pPr>
              <w:keepNext w:val="0"/>
              <w:keepLines w:val="0"/>
              <w:spacing w:after="20" w:before="0" w:line="252" w:lineRule="auto"/>
              <w:jc w:val="left"/>
            </w:pPr>
            <w:r>
              <w:rPr>
                <w:rFonts w:ascii="Aptos" w:hAnsi="Aptos"/>
                <w:b w:val="0"/>
                <w:color w:val="000000"/>
                <w:sz w:val="21"/>
              </w:rPr>
              <w:t>Alzheimer's Screening and Prevention Act</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C54A586" w14:textId="77777777" w:rsidR="004439C2" w:rsidRDefault="00000000">
            <w:pPr>
              <w:keepNext w:val="0"/>
              <w:keepLines w:val="0"/>
              <w:spacing w:after="20" w:before="0" w:line="252" w:lineRule="auto"/>
              <w:jc w:val="left"/>
            </w:pPr>
            <w:r>
              <w:rPr>
                <w:rFonts w:ascii="Aptos" w:hAnsi="Aptos"/>
                <w:b w:val="0"/>
                <w:color w:val="000000"/>
                <w:sz w:val="21"/>
              </w:rPr>
              <w:t>Federal proposal referenced as the early-detection and blood-test coverage front door.</w:t>
            </w:r>
          </w:p>
        </w:tc>
      </w:tr>
      <w:tr w:rsidR="004439C2" w14:paraId="01B5A686"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3EC829" w14:textId="77777777" w:rsidR="004439C2" w:rsidRDefault="00000000">
            <w:pPr>
              <w:keepNext w:val="0"/>
              <w:keepLines w:val="0"/>
              <w:spacing w:after="20" w:before="0" w:line="252" w:lineRule="auto"/>
              <w:jc w:val="left"/>
            </w:pPr>
            <w:r>
              <w:rPr>
                <w:rFonts w:ascii="Aptos" w:hAnsi="Aptos"/>
                <w:b w:val="0"/>
                <w:color w:val="000000"/>
                <w:sz w:val="21"/>
              </w:rPr>
              <w:t>BOLD</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391B1AC" w14:textId="77777777" w:rsidR="004439C2" w:rsidRDefault="00000000">
            <w:pPr>
              <w:keepNext w:val="0"/>
              <w:keepLines w:val="0"/>
              <w:spacing w:after="20" w:before="0" w:line="252" w:lineRule="auto"/>
              <w:jc w:val="left"/>
            </w:pPr>
            <w:r>
              <w:rPr>
                <w:rFonts w:ascii="Aptos" w:hAnsi="Aptos"/>
                <w:b w:val="0"/>
                <w:color w:val="000000"/>
                <w:sz w:val="21"/>
              </w:rPr>
              <w:t>Building Our Largest Dementia Infrastructure for Alzheimer's Act</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759F916" w14:textId="77777777" w:rsidR="004439C2" w:rsidRDefault="00000000">
            <w:pPr>
              <w:keepNext w:val="0"/>
              <w:keepLines w:val="0"/>
              <w:spacing w:after="20" w:before="0" w:line="252" w:lineRule="auto"/>
              <w:jc w:val="left"/>
            </w:pPr>
            <w:r>
              <w:rPr>
                <w:rFonts w:ascii="Aptos" w:hAnsi="Aptos"/>
                <w:b w:val="0"/>
                <w:color w:val="000000"/>
                <w:sz w:val="21"/>
              </w:rPr>
              <w:t>Public-health infrastructure law used in the report to frame state and local dementia capacity.</w:t>
            </w:r>
          </w:p>
        </w:tc>
      </w:tr>
      <w:tr w:rsidR="004439C2" w14:paraId="61791F73"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0C21AE1" w14:textId="77777777" w:rsidR="004439C2" w:rsidRDefault="00000000">
            <w:pPr>
              <w:keepNext w:val="0"/>
              <w:keepLines w:val="0"/>
              <w:spacing w:after="20" w:before="0" w:line="252" w:lineRule="auto"/>
              <w:jc w:val="left"/>
            </w:pPr>
            <w:r>
              <w:rPr>
                <w:rFonts w:ascii="Aptos" w:hAnsi="Aptos"/>
                <w:b w:val="0"/>
                <w:color w:val="000000"/>
                <w:sz w:val="21"/>
              </w:rPr>
              <w:t>CDC</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8DE60F" w14:textId="77777777" w:rsidR="004439C2" w:rsidRDefault="00000000">
            <w:pPr>
              <w:keepNext w:val="0"/>
              <w:keepLines w:val="0"/>
              <w:spacing w:after="20" w:before="0" w:line="252" w:lineRule="auto"/>
              <w:jc w:val="left"/>
            </w:pPr>
            <w:r>
              <w:rPr>
                <w:rFonts w:ascii="Aptos" w:hAnsi="Aptos"/>
                <w:b w:val="0"/>
                <w:color w:val="000000"/>
                <w:sz w:val="21"/>
              </w:rPr>
              <w:t>Centers for Disease Control and Prevention</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BBFA065" w14:textId="77777777" w:rsidR="004439C2" w:rsidRDefault="00000000">
            <w:pPr>
              <w:keepNext w:val="0"/>
              <w:keepLines w:val="0"/>
              <w:spacing w:after="20" w:before="0" w:line="252" w:lineRule="auto"/>
              <w:jc w:val="left"/>
            </w:pPr>
            <w:r>
              <w:rPr>
                <w:rFonts w:ascii="Aptos" w:hAnsi="Aptos"/>
                <w:b w:val="0"/>
                <w:color w:val="000000"/>
                <w:sz w:val="21"/>
              </w:rPr>
              <w:t>Federal public-health agency cited for BOLD infrastructure and dementia public-health framing.</w:t>
            </w:r>
          </w:p>
        </w:tc>
      </w:tr>
      <w:tr w:rsidR="004439C2" w14:paraId="06302120"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B87A08" w14:textId="77777777" w:rsidR="004439C2" w:rsidRDefault="00000000">
            <w:pPr>
              <w:keepNext w:val="0"/>
              <w:keepLines w:val="0"/>
              <w:spacing w:after="20" w:before="0" w:line="252" w:lineRule="auto"/>
              <w:jc w:val="left"/>
            </w:pPr>
            <w:r>
              <w:rPr>
                <w:rFonts w:ascii="Aptos" w:hAnsi="Aptos"/>
                <w:b w:val="0"/>
                <w:color w:val="000000"/>
                <w:sz w:val="21"/>
              </w:rPr>
              <w:t>CMS</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62E7D65" w14:textId="77777777" w:rsidR="004439C2" w:rsidRDefault="00000000">
            <w:pPr>
              <w:keepNext w:val="0"/>
              <w:keepLines w:val="0"/>
              <w:spacing w:after="20" w:before="0" w:line="252" w:lineRule="auto"/>
              <w:jc w:val="left"/>
            </w:pPr>
            <w:r>
              <w:rPr>
                <w:rFonts w:ascii="Aptos" w:hAnsi="Aptos"/>
                <w:b w:val="0"/>
                <w:color w:val="000000"/>
                <w:sz w:val="21"/>
              </w:rPr>
              <w:t>Centers for Medicare &amp; Medicaid Services</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08D422A" w14:textId="77777777" w:rsidR="004439C2" w:rsidRDefault="00000000">
            <w:pPr>
              <w:keepNext w:val="0"/>
              <w:keepLines w:val="0"/>
              <w:spacing w:after="20" w:before="0" w:line="252" w:lineRule="auto"/>
              <w:jc w:val="left"/>
            </w:pPr>
            <w:r>
              <w:rPr>
                <w:rFonts w:ascii="Aptos" w:hAnsi="Aptos"/>
                <w:b w:val="0"/>
                <w:color w:val="000000"/>
                <w:sz w:val="21"/>
              </w:rPr>
              <w:t>Federal agency responsible for Medicare, Medicaid, and the GUIDE Model.</w:t>
            </w:r>
          </w:p>
        </w:tc>
      </w:tr>
      <w:tr w:rsidR="004439C2" w14:paraId="04B77813"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F737042" w14:textId="77777777" w:rsidR="004439C2" w:rsidRDefault="00000000">
            <w:pPr>
              <w:keepNext w:val="0"/>
              <w:keepLines w:val="0"/>
              <w:spacing w:after="20" w:before="0" w:line="252" w:lineRule="auto"/>
              <w:jc w:val="left"/>
            </w:pPr>
            <w:r>
              <w:rPr>
                <w:rFonts w:ascii="Aptos" w:hAnsi="Aptos"/>
                <w:b w:val="0"/>
                <w:color w:val="000000"/>
                <w:sz w:val="21"/>
              </w:rPr>
              <w:t>DCS</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A6978E" w14:textId="77777777" w:rsidR="004439C2" w:rsidRDefault="00000000">
            <w:pPr>
              <w:keepNext w:val="0"/>
              <w:keepLines w:val="0"/>
              <w:spacing w:after="20" w:before="0" w:line="252" w:lineRule="auto"/>
              <w:jc w:val="left"/>
            </w:pPr>
            <w:r>
              <w:rPr>
                <w:rFonts w:ascii="Aptos" w:hAnsi="Aptos"/>
                <w:b w:val="0"/>
                <w:color w:val="000000"/>
                <w:sz w:val="21"/>
              </w:rPr>
              <w:t>Dementia Care Specialist</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410D490" w14:textId="77777777" w:rsidR="004439C2" w:rsidRDefault="00000000">
            <w:pPr>
              <w:keepNext w:val="0"/>
              <w:keepLines w:val="0"/>
              <w:spacing w:after="20" w:before="0" w:line="252" w:lineRule="auto"/>
              <w:jc w:val="left"/>
            </w:pPr>
            <w:r>
              <w:rPr>
                <w:rFonts w:ascii="Aptos" w:hAnsi="Aptos"/>
                <w:b w:val="0"/>
                <w:color w:val="000000"/>
                <w:sz w:val="21"/>
              </w:rPr>
              <w:t>Role embedded in the HANAI concept to support families, referrals, care planning, and coordination.</w:t>
            </w:r>
          </w:p>
        </w:tc>
      </w:tr>
      <w:tr w:rsidR="004439C2" w14:paraId="5508A7C3"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D8629A0" w14:textId="77777777" w:rsidR="004439C2" w:rsidRDefault="00000000">
            <w:pPr>
              <w:keepNext w:val="0"/>
              <w:keepLines w:val="0"/>
              <w:spacing w:after="20" w:before="0" w:line="252" w:lineRule="auto"/>
              <w:jc w:val="left"/>
            </w:pPr>
            <w:r>
              <w:rPr>
                <w:rFonts w:ascii="Aptos" w:hAnsi="Aptos"/>
                <w:b w:val="0"/>
                <w:color w:val="000000"/>
                <w:sz w:val="21"/>
              </w:rPr>
              <w:t>DO</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EF7A5DB" w14:textId="77777777" w:rsidR="004439C2" w:rsidRDefault="00000000">
            <w:pPr>
              <w:keepNext w:val="0"/>
              <w:keepLines w:val="0"/>
              <w:spacing w:after="20" w:before="0" w:line="252" w:lineRule="auto"/>
              <w:jc w:val="left"/>
            </w:pPr>
            <w:r>
              <w:rPr>
                <w:rFonts w:ascii="Aptos" w:hAnsi="Aptos"/>
                <w:b w:val="0"/>
                <w:color w:val="000000"/>
                <w:sz w:val="21"/>
              </w:rPr>
              <w:t>Doctor of Osteopathic Medicine</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DA2AE62" w14:textId="77777777" w:rsidR="004439C2" w:rsidRDefault="00000000">
            <w:pPr>
              <w:keepNext w:val="0"/>
              <w:keepLines w:val="0"/>
              <w:spacing w:after="20" w:before="0" w:line="252" w:lineRule="auto"/>
              <w:jc w:val="left"/>
            </w:pPr>
            <w:r>
              <w:rPr>
                <w:rFonts w:ascii="Aptos" w:hAnsi="Aptos"/>
                <w:b w:val="0"/>
                <w:color w:val="000000"/>
                <w:sz w:val="21"/>
              </w:rPr>
              <w:t>Physician credential used in the memory-clinic staffing model in the HANAI source concept.</w:t>
            </w:r>
          </w:p>
        </w:tc>
      </w:tr>
      <w:tr w:rsidR="004439C2" w14:paraId="2195385A"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818CC97" w14:textId="77777777" w:rsidR="004439C2" w:rsidRDefault="00000000">
            <w:pPr>
              <w:keepNext w:val="0"/>
              <w:keepLines w:val="0"/>
              <w:spacing w:after="20" w:before="0" w:line="252" w:lineRule="auto"/>
              <w:jc w:val="left"/>
            </w:pPr>
            <w:r>
              <w:rPr>
                <w:rFonts w:ascii="Aptos" w:hAnsi="Aptos"/>
                <w:b w:val="0"/>
                <w:color w:val="000000"/>
                <w:sz w:val="21"/>
              </w:rPr>
              <w:t>DOH</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A6D9425" w14:textId="77777777" w:rsidR="004439C2" w:rsidRDefault="00000000">
            <w:pPr>
              <w:keepNext w:val="0"/>
              <w:keepLines w:val="0"/>
              <w:spacing w:after="20" w:before="0" w:line="252" w:lineRule="auto"/>
              <w:jc w:val="left"/>
            </w:pPr>
            <w:r>
              <w:rPr>
                <w:rFonts w:ascii="Aptos" w:hAnsi="Aptos"/>
                <w:b w:val="0"/>
                <w:color w:val="000000"/>
                <w:sz w:val="21"/>
              </w:rPr>
              <w:t>Department of Health</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8D940BB" w14:textId="77777777" w:rsidR="004439C2" w:rsidRDefault="00000000">
            <w:pPr>
              <w:keepNext w:val="0"/>
              <w:keepLines w:val="0"/>
              <w:spacing w:after="20" w:before="0" w:line="252" w:lineRule="auto"/>
              <w:jc w:val="left"/>
            </w:pPr>
            <w:r>
              <w:rPr>
                <w:rFonts w:ascii="Aptos" w:hAnsi="Aptos"/>
                <w:b w:val="0"/>
                <w:color w:val="000000"/>
                <w:sz w:val="21"/>
              </w:rPr>
              <w:t>State health agency role referenced in public-health and implementation context.</w:t>
            </w:r>
          </w:p>
        </w:tc>
      </w:tr>
      <w:tr w:rsidR="004439C2" w14:paraId="74B2BA3F"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49F962E" w14:textId="77777777" w:rsidR="004439C2" w:rsidRDefault="00000000">
            <w:pPr>
              <w:keepNext w:val="0"/>
              <w:keepLines w:val="0"/>
              <w:spacing w:after="20" w:before="0" w:line="252" w:lineRule="auto"/>
              <w:jc w:val="left"/>
            </w:pPr>
            <w:r>
              <w:rPr>
                <w:rFonts w:ascii="Aptos" w:hAnsi="Aptos"/>
                <w:b w:val="0"/>
                <w:color w:val="000000"/>
                <w:sz w:val="21"/>
              </w:rPr>
              <w:t>ECHO</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9515979" w14:textId="77777777" w:rsidR="004439C2" w:rsidRDefault="00000000">
            <w:pPr>
              <w:keepNext w:val="0"/>
              <w:keepLines w:val="0"/>
              <w:spacing w:after="20" w:before="0" w:line="252" w:lineRule="auto"/>
              <w:jc w:val="left"/>
            </w:pPr>
            <w:r>
              <w:rPr>
                <w:rFonts w:ascii="Aptos" w:hAnsi="Aptos"/>
                <w:b w:val="0"/>
                <w:color w:val="000000"/>
                <w:sz w:val="21"/>
              </w:rPr>
              <w:t>Extension for Community Healthcare Outcomes</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0E24D0D" w14:textId="77777777" w:rsidR="004439C2" w:rsidRDefault="00000000">
            <w:pPr>
              <w:keepNext w:val="0"/>
              <w:keepLines w:val="0"/>
              <w:spacing w:after="20" w:before="0" w:line="252" w:lineRule="auto"/>
              <w:jc w:val="left"/>
            </w:pPr>
            <w:r>
              <w:rPr>
                <w:rFonts w:ascii="Aptos" w:hAnsi="Aptos"/>
                <w:b w:val="0"/>
                <w:color w:val="000000"/>
                <w:sz w:val="21"/>
              </w:rPr>
              <w:t>Virtual hub-and-spoke mentoring model used to move dementia knowledge to community providers.</w:t>
            </w:r>
          </w:p>
        </w:tc>
      </w:tr>
      <w:tr w:rsidR="004439C2" w14:paraId="532BEA6F"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9FEA84" w14:textId="77777777" w:rsidR="004439C2" w:rsidRDefault="00000000">
            <w:pPr>
              <w:keepNext w:val="0"/>
              <w:keepLines w:val="0"/>
              <w:spacing w:after="20" w:before="0" w:line="252" w:lineRule="auto"/>
              <w:jc w:val="left"/>
            </w:pPr>
            <w:r>
              <w:rPr>
                <w:rFonts w:ascii="Aptos" w:hAnsi="Aptos"/>
                <w:b w:val="0"/>
                <w:color w:val="000000"/>
                <w:sz w:val="21"/>
              </w:rPr>
              <w:t>ED</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CF48586" w14:textId="77777777" w:rsidR="004439C2" w:rsidRDefault="00000000">
            <w:pPr>
              <w:keepNext w:val="0"/>
              <w:keepLines w:val="0"/>
              <w:spacing w:after="20" w:before="0" w:line="252" w:lineRule="auto"/>
              <w:jc w:val="left"/>
            </w:pPr>
            <w:r>
              <w:rPr>
                <w:rFonts w:ascii="Aptos" w:hAnsi="Aptos"/>
                <w:b w:val="0"/>
                <w:color w:val="000000"/>
                <w:sz w:val="21"/>
              </w:rPr>
              <w:t>Emergency Department</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BB328AA" w14:textId="77777777" w:rsidR="004439C2" w:rsidRDefault="00000000">
            <w:pPr>
              <w:keepNext w:val="0"/>
              <w:keepLines w:val="0"/>
              <w:spacing w:after="20" w:before="0" w:line="252" w:lineRule="auto"/>
              <w:jc w:val="left"/>
            </w:pPr>
            <w:r>
              <w:rPr>
                <w:rFonts w:ascii="Aptos" w:hAnsi="Aptos"/>
                <w:b w:val="0"/>
                <w:color w:val="000000"/>
                <w:sz w:val="21"/>
              </w:rPr>
              <w:t>Hospital emergency department; used in relation to crisis response and avoidable emergency utilization.</w:t>
            </w:r>
          </w:p>
        </w:tc>
      </w:tr>
      <w:tr w:rsidR="004439C2" w14:paraId="67D008DF"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6CD74B9" w14:textId="77777777" w:rsidR="004439C2" w:rsidRDefault="00000000">
            <w:pPr>
              <w:keepNext w:val="0"/>
              <w:keepLines w:val="0"/>
              <w:spacing w:after="20" w:before="0" w:line="252" w:lineRule="auto"/>
              <w:jc w:val="left"/>
            </w:pPr>
            <w:r>
              <w:rPr>
                <w:rFonts w:ascii="Aptos" w:hAnsi="Aptos"/>
                <w:b w:val="0"/>
                <w:color w:val="000000"/>
                <w:sz w:val="21"/>
              </w:rPr>
              <w:t>EHR</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03B33A" w14:textId="77777777" w:rsidR="004439C2" w:rsidRDefault="00000000">
            <w:pPr>
              <w:keepNext w:val="0"/>
              <w:keepLines w:val="0"/>
              <w:spacing w:after="20" w:before="0" w:line="252" w:lineRule="auto"/>
              <w:jc w:val="left"/>
            </w:pPr>
            <w:r>
              <w:rPr>
                <w:rFonts w:ascii="Aptos" w:hAnsi="Aptos"/>
                <w:b w:val="0"/>
                <w:color w:val="000000"/>
                <w:sz w:val="21"/>
              </w:rPr>
              <w:t>Electronic health record</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FFF7FA0" w14:textId="77777777" w:rsidR="004439C2" w:rsidRDefault="00000000">
            <w:pPr>
              <w:keepNext w:val="0"/>
              <w:keepLines w:val="0"/>
              <w:spacing w:after="20" w:before="0" w:line="252" w:lineRule="auto"/>
              <w:jc w:val="left"/>
            </w:pPr>
            <w:r>
              <w:rPr>
                <w:rFonts w:ascii="Aptos" w:hAnsi="Aptos"/>
                <w:b w:val="0"/>
                <w:color w:val="000000"/>
                <w:sz w:val="21"/>
              </w:rPr>
              <w:t>Clinical information system that can receive or exchange FHIR-ready data in later implementation phases.</w:t>
            </w:r>
          </w:p>
        </w:tc>
      </w:tr>
      <w:tr w:rsidR="004439C2" w14:paraId="4003608A"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2F1347F" w14:textId="77777777" w:rsidR="004439C2" w:rsidRDefault="00000000">
            <w:pPr>
              <w:keepNext w:val="0"/>
              <w:keepLines w:val="0"/>
              <w:spacing w:after="20" w:before="0" w:line="252" w:lineRule="auto"/>
              <w:jc w:val="left"/>
            </w:pPr>
            <w:r>
              <w:rPr>
                <w:rFonts w:ascii="Aptos" w:hAnsi="Aptos"/>
                <w:b w:val="0"/>
                <w:color w:val="000000"/>
                <w:sz w:val="21"/>
              </w:rPr>
              <w:t>EOA</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A77ABAC" w14:textId="77777777" w:rsidR="004439C2" w:rsidRDefault="00000000">
            <w:pPr>
              <w:keepNext w:val="0"/>
              <w:keepLines w:val="0"/>
              <w:spacing w:after="20" w:before="0" w:line="252" w:lineRule="auto"/>
              <w:jc w:val="left"/>
            </w:pPr>
            <w:r>
              <w:rPr>
                <w:rFonts w:ascii="Aptos" w:hAnsi="Aptos"/>
                <w:b w:val="0"/>
                <w:color w:val="000000"/>
                <w:sz w:val="21"/>
              </w:rPr>
              <w:t>Executive Office on Aging</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C01E6E4" w14:textId="77777777" w:rsidR="004439C2" w:rsidRDefault="00000000">
            <w:pPr>
              <w:keepNext w:val="0"/>
              <w:keepLines w:val="0"/>
              <w:spacing w:after="20" w:before="0" w:line="252" w:lineRule="auto"/>
              <w:jc w:val="left"/>
            </w:pPr>
            <w:r>
              <w:rPr>
                <w:rFonts w:ascii="Aptos" w:hAnsi="Aptos"/>
                <w:b w:val="0"/>
                <w:color w:val="000000"/>
                <w:sz w:val="21"/>
              </w:rPr>
              <w:t>Hawai'i state aging office referenced as a coordinating entity in the HANAI source concept.</w:t>
            </w:r>
          </w:p>
        </w:tc>
      </w:tr>
      <w:tr w:rsidR="004439C2" w14:paraId="33CF0772"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9B724F" w14:textId="77777777" w:rsidR="004439C2" w:rsidRDefault="00000000">
            <w:pPr>
              <w:keepNext w:val="0"/>
              <w:keepLines w:val="0"/>
              <w:spacing w:after="20" w:before="0" w:line="252" w:lineRule="auto"/>
              <w:jc w:val="left"/>
            </w:pPr>
            <w:r>
              <w:rPr>
                <w:rFonts w:ascii="Aptos" w:hAnsi="Aptos"/>
                <w:b w:val="0"/>
                <w:color w:val="000000"/>
                <w:sz w:val="21"/>
              </w:rPr>
              <w:t>ER</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7D3B48" w14:textId="77777777" w:rsidR="004439C2" w:rsidRDefault="00000000">
            <w:pPr>
              <w:keepNext w:val="0"/>
              <w:keepLines w:val="0"/>
              <w:spacing w:after="20" w:before="0" w:line="252" w:lineRule="auto"/>
              <w:jc w:val="left"/>
            </w:pPr>
            <w:r>
              <w:rPr>
                <w:rFonts w:ascii="Aptos" w:hAnsi="Aptos"/>
                <w:b w:val="0"/>
                <w:color w:val="000000"/>
                <w:sz w:val="21"/>
              </w:rPr>
              <w:t>Emergency Room</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958194A" w14:textId="77777777" w:rsidR="004439C2" w:rsidRDefault="00000000">
            <w:pPr>
              <w:keepNext w:val="0"/>
              <w:keepLines w:val="0"/>
              <w:spacing w:after="20" w:before="0" w:line="252" w:lineRule="auto"/>
              <w:jc w:val="left"/>
            </w:pPr>
            <w:r>
              <w:rPr>
                <w:rFonts w:ascii="Aptos" w:hAnsi="Aptos"/>
                <w:b w:val="0"/>
                <w:color w:val="000000"/>
                <w:sz w:val="21"/>
              </w:rPr>
              <w:t>Emergency care setting; the report uses reduced avoidable ER use as a potential outcome measure.</w:t>
            </w:r>
          </w:p>
        </w:tc>
      </w:tr>
      <w:tr w:rsidR="004439C2" w14:paraId="3BB8C338"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85D78E8" w14:textId="77777777" w:rsidR="004439C2" w:rsidRDefault="00000000">
            <w:pPr>
              <w:keepNext w:val="0"/>
              <w:keepLines w:val="0"/>
              <w:spacing w:after="20" w:before="0" w:line="252" w:lineRule="auto"/>
              <w:jc w:val="left"/>
            </w:pPr>
            <w:r>
              <w:rPr>
                <w:rFonts w:ascii="Aptos" w:hAnsi="Aptos"/>
                <w:b w:val="0"/>
                <w:color w:val="000000"/>
                <w:sz w:val="21"/>
              </w:rPr>
              <w:t>FDA</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4F4239D" w14:textId="77777777" w:rsidR="004439C2" w:rsidRDefault="00000000">
            <w:pPr>
              <w:keepNext w:val="0"/>
              <w:keepLines w:val="0"/>
              <w:spacing w:after="20" w:before="0" w:line="252" w:lineRule="auto"/>
              <w:jc w:val="left"/>
            </w:pPr>
            <w:r>
              <w:rPr>
                <w:rFonts w:ascii="Aptos" w:hAnsi="Aptos"/>
                <w:b w:val="0"/>
                <w:color w:val="000000"/>
                <w:sz w:val="21"/>
              </w:rPr>
              <w:t>Food and Drug Administration</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50714E1" w14:textId="77777777" w:rsidR="004439C2" w:rsidRDefault="00000000">
            <w:pPr>
              <w:keepNext w:val="0"/>
              <w:keepLines w:val="0"/>
              <w:spacing w:after="20" w:before="0" w:line="252" w:lineRule="auto"/>
              <w:jc w:val="left"/>
            </w:pPr>
            <w:r>
              <w:rPr>
                <w:rFonts w:ascii="Aptos" w:hAnsi="Aptos"/>
                <w:b w:val="0"/>
                <w:color w:val="000000"/>
                <w:sz w:val="21"/>
              </w:rPr>
              <w:t>Federal agency that clears or approves diagnostic aids, treatments, and other regulated medical products for specific uses.</w:t>
            </w:r>
          </w:p>
        </w:tc>
      </w:tr>
      <w:tr w:rsidR="004439C2" w14:paraId="44BB1B1F"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A26201F" w14:textId="77777777" w:rsidR="004439C2" w:rsidRDefault="00000000">
            <w:pPr>
              <w:keepNext w:val="0"/>
              <w:keepLines w:val="0"/>
              <w:spacing w:after="20" w:before="0" w:line="252" w:lineRule="auto"/>
              <w:jc w:val="left"/>
            </w:pPr>
            <w:r>
              <w:rPr>
                <w:rFonts w:ascii="Aptos" w:hAnsi="Aptos"/>
                <w:b w:val="0"/>
                <w:color w:val="000000"/>
                <w:sz w:val="21"/>
              </w:rPr>
              <w:t>FHIR</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3AB2ADD" w14:textId="77777777" w:rsidR="004439C2" w:rsidRDefault="00000000">
            <w:pPr>
              <w:keepNext w:val="0"/>
              <w:keepLines w:val="0"/>
              <w:spacing w:after="20" w:before="0" w:line="252" w:lineRule="auto"/>
              <w:jc w:val="left"/>
            </w:pPr>
            <w:r>
              <w:rPr>
                <w:rFonts w:ascii="Aptos" w:hAnsi="Aptos"/>
                <w:b w:val="0"/>
                <w:color w:val="000000"/>
                <w:sz w:val="21"/>
              </w:rPr>
              <w:t>Fast Healthcare Interoperability Resources</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89845D0" w14:textId="77777777" w:rsidR="004439C2" w:rsidRDefault="00000000">
            <w:pPr>
              <w:keepNext w:val="0"/>
              <w:keepLines w:val="0"/>
              <w:spacing w:after="20" w:before="0" w:line="252" w:lineRule="auto"/>
              <w:jc w:val="left"/>
            </w:pPr>
            <w:r>
              <w:rPr>
                <w:rFonts w:ascii="Aptos" w:hAnsi="Aptos"/>
                <w:b w:val="0"/>
                <w:color w:val="000000"/>
                <w:sz w:val="21"/>
              </w:rPr>
              <w:t>Health-data exchange standard used in the report's data-dictionary and scalability logic.</w:t>
            </w:r>
          </w:p>
        </w:tc>
      </w:tr>
      <w:tr w:rsidR="004439C2" w14:paraId="4D0A0A09"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90C56F1" w14:textId="77777777" w:rsidR="004439C2" w:rsidRDefault="00000000">
            <w:pPr>
              <w:keepNext w:val="0"/>
              <w:keepLines w:val="0"/>
              <w:spacing w:after="20" w:before="0" w:line="252" w:lineRule="auto"/>
              <w:jc w:val="left"/>
            </w:pPr>
            <w:r>
              <w:rPr>
                <w:rFonts w:ascii="Aptos" w:hAnsi="Aptos"/>
                <w:b w:val="0"/>
                <w:color w:val="000000"/>
                <w:sz w:val="21"/>
              </w:rPr>
              <w:t>FQHC</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9703DDB" w14:textId="77777777" w:rsidR="004439C2" w:rsidRDefault="00000000">
            <w:pPr>
              <w:keepNext w:val="0"/>
              <w:keepLines w:val="0"/>
              <w:spacing w:after="20" w:before="0" w:line="252" w:lineRule="auto"/>
              <w:jc w:val="left"/>
            </w:pPr>
            <w:r>
              <w:rPr>
                <w:rFonts w:ascii="Aptos" w:hAnsi="Aptos"/>
                <w:b w:val="0"/>
                <w:color w:val="000000"/>
                <w:sz w:val="21"/>
              </w:rPr>
              <w:t>Federally Qualified Health Center</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201E062" w14:textId="77777777" w:rsidR="004439C2" w:rsidRDefault="00000000">
            <w:pPr>
              <w:keepNext w:val="0"/>
              <w:keepLines w:val="0"/>
              <w:spacing w:after="20" w:before="0" w:line="252" w:lineRule="auto"/>
              <w:jc w:val="left"/>
            </w:pPr>
            <w:r>
              <w:rPr>
                <w:rFonts w:ascii="Aptos" w:hAnsi="Aptos"/>
                <w:b w:val="0"/>
                <w:color w:val="000000"/>
                <w:sz w:val="21"/>
              </w:rPr>
              <w:t>Community health-center model that may serve as a front door for dementia care in underserved areas.</w:t>
            </w:r>
          </w:p>
        </w:tc>
      </w:tr>
      <w:tr w:rsidR="004439C2" w14:paraId="44465077"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52FCD78" w14:textId="77777777" w:rsidR="004439C2" w:rsidRDefault="00000000">
            <w:pPr>
              <w:keepNext w:val="0"/>
              <w:keepLines w:val="0"/>
              <w:spacing w:after="20" w:before="0" w:line="252" w:lineRule="auto"/>
              <w:jc w:val="left"/>
            </w:pPr>
            <w:r>
              <w:rPr>
                <w:rFonts w:ascii="Aptos" w:hAnsi="Aptos"/>
                <w:b w:val="0"/>
                <w:color w:val="000000"/>
                <w:sz w:val="21"/>
              </w:rPr>
              <w:t>GUIDE</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5EA3208" w14:textId="77777777" w:rsidR="004439C2" w:rsidRDefault="00000000">
            <w:pPr>
              <w:keepNext w:val="0"/>
              <w:keepLines w:val="0"/>
              <w:spacing w:after="20" w:before="0" w:line="252" w:lineRule="auto"/>
              <w:jc w:val="left"/>
            </w:pPr>
            <w:r>
              <w:rPr>
                <w:rFonts w:ascii="Aptos" w:hAnsi="Aptos"/>
                <w:b w:val="0"/>
                <w:color w:val="000000"/>
                <w:sz w:val="21"/>
              </w:rPr>
              <w:t>Guiding an Improved Dementia Experience Model</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8E5B02" w14:textId="77777777" w:rsidR="004439C2" w:rsidRDefault="00000000">
            <w:pPr>
              <w:keepNext w:val="0"/>
              <w:keepLines w:val="0"/>
              <w:spacing w:after="20" w:before="0" w:line="252" w:lineRule="auto"/>
              <w:jc w:val="left"/>
            </w:pPr>
            <w:r>
              <w:rPr>
                <w:rFonts w:ascii="Aptos" w:hAnsi="Aptos"/>
                <w:b w:val="0"/>
                <w:color w:val="000000"/>
                <w:sz w:val="21"/>
              </w:rPr>
              <w:t>CMS model emphasizing dementia care navigation, caregiver support, care planning, and 24/7 access.</w:t>
            </w:r>
          </w:p>
        </w:tc>
      </w:tr>
      <w:tr w:rsidR="004439C2" w14:paraId="7B61668B"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889BEEB" w14:textId="77777777" w:rsidR="004439C2" w:rsidRDefault="00000000">
            <w:pPr>
              <w:keepNext w:val="0"/>
              <w:keepLines w:val="0"/>
              <w:spacing w:after="20" w:before="0" w:line="252" w:lineRule="auto"/>
              <w:jc w:val="left"/>
            </w:pPr>
            <w:r>
              <w:rPr>
                <w:rFonts w:ascii="Aptos" w:hAnsi="Aptos"/>
                <w:b w:val="0"/>
                <w:color w:val="000000"/>
                <w:sz w:val="21"/>
              </w:rPr>
              <w:t>HANAI</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76E2778" w14:textId="77777777" w:rsidR="004439C2" w:rsidRDefault="00000000">
            <w:pPr>
              <w:keepNext w:val="0"/>
              <w:keepLines w:val="0"/>
              <w:spacing w:after="20" w:before="0" w:line="252" w:lineRule="auto"/>
              <w:jc w:val="left"/>
            </w:pPr>
            <w:r>
              <w:rPr>
                <w:rFonts w:ascii="Aptos" w:hAnsi="Aptos"/>
                <w:b w:val="0"/>
                <w:color w:val="000000"/>
                <w:sz w:val="21"/>
              </w:rPr>
              <w:t>HANAI Memory Network</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7ED083A" w14:textId="77777777" w:rsidR="004439C2" w:rsidRDefault="00000000">
            <w:pPr>
              <w:keepNext w:val="0"/>
              <w:keepLines w:val="0"/>
              <w:spacing w:after="20" w:before="0" w:line="252" w:lineRule="auto"/>
              <w:jc w:val="left"/>
            </w:pPr>
            <w:r>
              <w:rPr>
                <w:rFonts w:ascii="Aptos" w:hAnsi="Aptos"/>
                <w:b w:val="0"/>
                <w:color w:val="000000"/>
                <w:sz w:val="21"/>
              </w:rPr>
              <w:t>The named Hawaiʻi memory-network initiative; hānai also carries meanings of nurturing and care.</w:t>
            </w:r>
          </w:p>
        </w:tc>
      </w:tr>
      <w:tr w:rsidR="004439C2" w14:paraId="625A77ED"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2A7DBA7" w14:textId="77777777" w:rsidR="004439C2" w:rsidRDefault="00000000">
            <w:pPr>
              <w:keepNext w:val="0"/>
              <w:keepLines w:val="0"/>
              <w:spacing w:after="20" w:before="0" w:line="252" w:lineRule="auto"/>
              <w:jc w:val="left"/>
            </w:pPr>
            <w:r>
              <w:rPr>
                <w:rFonts w:ascii="Aptos" w:hAnsi="Aptos"/>
                <w:b w:val="0"/>
                <w:color w:val="000000"/>
                <w:sz w:val="21"/>
              </w:rPr>
              <w:t>HB1853</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A28AEE" w14:textId="77777777" w:rsidR="004439C2" w:rsidRDefault="00000000">
            <w:pPr>
              <w:keepNext w:val="0"/>
              <w:keepLines w:val="0"/>
              <w:spacing w:after="20" w:before="0" w:line="252" w:lineRule="auto"/>
              <w:jc w:val="left"/>
            </w:pPr>
            <w:r>
              <w:rPr>
                <w:rFonts w:ascii="Aptos" w:hAnsi="Aptos"/>
                <w:b w:val="0"/>
                <w:color w:val="000000"/>
                <w:sz w:val="21"/>
              </w:rPr>
              <w:t>Hawai'i House Bill 1853</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2B8B090" w14:textId="77777777" w:rsidR="004439C2" w:rsidRDefault="00000000">
            <w:pPr>
              <w:keepNext w:val="0"/>
              <w:keepLines w:val="0"/>
              <w:spacing w:after="20" w:before="0" w:line="252" w:lineRule="auto"/>
              <w:jc w:val="left"/>
            </w:pPr>
            <w:r>
              <w:rPr>
                <w:rFonts w:ascii="Aptos" w:hAnsi="Aptos"/>
                <w:b w:val="0"/>
                <w:color w:val="000000"/>
                <w:sz w:val="21"/>
              </w:rPr>
              <w:t>State legislative vehicle referenced in the source notes for the HANAI Memory Network concept.</w:t>
            </w:r>
          </w:p>
        </w:tc>
      </w:tr>
      <w:tr w:rsidR="004439C2" w14:paraId="307E4479"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3B7A35A" w14:textId="77777777" w:rsidR="004439C2" w:rsidRDefault="00000000">
            <w:pPr>
              <w:keepNext w:val="0"/>
              <w:keepLines w:val="0"/>
              <w:spacing w:after="20" w:before="0" w:line="252" w:lineRule="auto"/>
              <w:jc w:val="left"/>
            </w:pPr>
            <w:r>
              <w:rPr>
                <w:rFonts w:ascii="Aptos" w:hAnsi="Aptos"/>
                <w:b w:val="0"/>
                <w:color w:val="000000"/>
                <w:sz w:val="21"/>
              </w:rPr>
              <w:t>HL7</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7028EE1" w14:textId="77777777" w:rsidR="004439C2" w:rsidRDefault="00000000">
            <w:pPr>
              <w:keepNext w:val="0"/>
              <w:keepLines w:val="0"/>
              <w:spacing w:after="20" w:before="0" w:line="252" w:lineRule="auto"/>
              <w:jc w:val="left"/>
            </w:pPr>
            <w:r>
              <w:rPr>
                <w:rFonts w:ascii="Aptos" w:hAnsi="Aptos"/>
                <w:b w:val="0"/>
                <w:color w:val="000000"/>
                <w:sz w:val="21"/>
              </w:rPr>
              <w:t>Health Level Seven International</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830501D" w14:textId="77777777" w:rsidR="004439C2" w:rsidRDefault="00000000">
            <w:pPr>
              <w:keepNext w:val="0"/>
              <w:keepLines w:val="0"/>
              <w:spacing w:after="20" w:before="0" w:line="252" w:lineRule="auto"/>
              <w:jc w:val="left"/>
            </w:pPr>
            <w:r>
              <w:rPr>
                <w:rFonts w:ascii="Aptos" w:hAnsi="Aptos"/>
                <w:b w:val="0"/>
                <w:color w:val="000000"/>
                <w:sz w:val="21"/>
              </w:rPr>
              <w:t>Standards organization associated with FHIR and health-information exchange.</w:t>
            </w:r>
          </w:p>
        </w:tc>
      </w:tr>
      <w:tr w:rsidR="004439C2" w14:paraId="39B78D47"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715AAEC" w14:textId="77777777" w:rsidR="004439C2" w:rsidRDefault="00000000">
            <w:pPr>
              <w:keepNext w:val="0"/>
              <w:keepLines w:val="0"/>
              <w:spacing w:after="20" w:before="0" w:line="252" w:lineRule="auto"/>
              <w:jc w:val="left"/>
            </w:pPr>
            <w:r>
              <w:rPr>
                <w:rFonts w:ascii="Aptos" w:hAnsi="Aptos"/>
                <w:b w:val="0"/>
                <w:color w:val="000000"/>
                <w:sz w:val="21"/>
              </w:rPr>
              <w:t>IBM</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54B1F31" w14:textId="77777777" w:rsidR="004439C2" w:rsidRDefault="00000000">
            <w:pPr>
              <w:keepNext w:val="0"/>
              <w:keepLines w:val="0"/>
              <w:spacing w:after="20" w:before="0" w:line="252" w:lineRule="auto"/>
              <w:jc w:val="left"/>
            </w:pPr>
            <w:r>
              <w:rPr>
                <w:rFonts w:ascii="Aptos" w:hAnsi="Aptos"/>
                <w:b w:val="0"/>
                <w:color w:val="000000"/>
                <w:sz w:val="21"/>
              </w:rPr>
              <w:t>International Business Machines</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F84D39" w14:textId="77777777" w:rsidR="004439C2" w:rsidRDefault="00000000">
            <w:pPr>
              <w:keepNext w:val="0"/>
              <w:keepLines w:val="0"/>
              <w:spacing w:after="20" w:before="0" w:line="252" w:lineRule="auto"/>
              <w:jc w:val="left"/>
            </w:pPr>
            <w:r>
              <w:rPr>
                <w:rFonts w:ascii="Aptos" w:hAnsi="Aptos"/>
                <w:b w:val="0"/>
                <w:color w:val="000000"/>
                <w:sz w:val="21"/>
              </w:rPr>
              <w:t>Former employer referenced in the author's professional background.</w:t>
            </w:r>
          </w:p>
        </w:tc>
      </w:tr>
      <w:tr w:rsidR="004439C2" w14:paraId="1B62E81F"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1B3A326" w14:textId="77777777" w:rsidR="004439C2" w:rsidRDefault="00000000">
            <w:pPr>
              <w:keepNext w:val="0"/>
              <w:keepLines w:val="0"/>
              <w:spacing w:after="20" w:before="0" w:line="252" w:lineRule="auto"/>
              <w:jc w:val="left"/>
            </w:pPr>
            <w:r>
              <w:rPr>
                <w:rFonts w:ascii="Aptos" w:hAnsi="Aptos"/>
                <w:b w:val="0"/>
                <w:color w:val="000000"/>
                <w:sz w:val="21"/>
              </w:rPr>
              <w:t>JAMA</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386D825" w14:textId="77777777" w:rsidR="004439C2" w:rsidRDefault="00000000">
            <w:pPr>
              <w:keepNext w:val="0"/>
              <w:keepLines w:val="0"/>
              <w:spacing w:after="20" w:before="0" w:line="252" w:lineRule="auto"/>
              <w:jc w:val="left"/>
            </w:pPr>
            <w:r>
              <w:rPr>
                <w:rFonts w:ascii="Aptos" w:hAnsi="Aptos"/>
                <w:b w:val="0"/>
                <w:color w:val="000000"/>
                <w:sz w:val="21"/>
              </w:rPr>
              <w:t>Journal of the American Medical Association</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71F0080" w14:textId="77777777" w:rsidR="004439C2" w:rsidRDefault="00000000">
            <w:pPr>
              <w:keepNext w:val="0"/>
              <w:keepLines w:val="0"/>
              <w:spacing w:after="20" w:before="0" w:line="252" w:lineRule="auto"/>
              <w:jc w:val="left"/>
            </w:pPr>
            <w:r>
              <w:rPr>
                <w:rFonts w:ascii="Aptos" w:hAnsi="Aptos"/>
                <w:b w:val="0"/>
                <w:color w:val="000000"/>
                <w:sz w:val="21"/>
              </w:rPr>
              <w:t>Medical journal family cited in the source notes for evidence related to dementia-care program findings.</w:t>
            </w:r>
          </w:p>
        </w:tc>
      </w:tr>
      <w:tr w:rsidR="004439C2" w14:paraId="10BF5E0F"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C6FBAE3" w14:textId="77777777" w:rsidR="004439C2" w:rsidRDefault="00000000">
            <w:pPr>
              <w:keepNext w:val="0"/>
              <w:keepLines w:val="0"/>
              <w:spacing w:after="20" w:before="0" w:line="252" w:lineRule="auto"/>
              <w:jc w:val="left"/>
            </w:pPr>
            <w:r>
              <w:rPr>
                <w:rFonts w:ascii="Aptos" w:hAnsi="Aptos"/>
                <w:b w:val="0"/>
                <w:color w:val="000000"/>
                <w:sz w:val="21"/>
              </w:rPr>
              <w:t>KPI</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5617733" w14:textId="77777777" w:rsidR="004439C2" w:rsidRDefault="00000000">
            <w:pPr>
              <w:keepNext w:val="0"/>
              <w:keepLines w:val="0"/>
              <w:spacing w:after="20" w:before="0" w:line="252" w:lineRule="auto"/>
              <w:jc w:val="left"/>
            </w:pPr>
            <w:r>
              <w:rPr>
                <w:rFonts w:ascii="Aptos" w:hAnsi="Aptos"/>
                <w:b w:val="0"/>
                <w:color w:val="000000"/>
                <w:sz w:val="21"/>
              </w:rPr>
              <w:t>Key performance indicator</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726A61D" w14:textId="77777777" w:rsidR="004439C2" w:rsidRDefault="00000000">
            <w:pPr>
              <w:keepNext w:val="0"/>
              <w:keepLines w:val="0"/>
              <w:spacing w:after="20" w:before="0" w:line="252" w:lineRule="auto"/>
              <w:jc w:val="left"/>
            </w:pPr>
            <w:r>
              <w:rPr>
                <w:rFonts w:ascii="Aptos" w:hAnsi="Aptos"/>
                <w:b w:val="0"/>
                <w:color w:val="000000"/>
                <w:sz w:val="21"/>
              </w:rPr>
              <w:t>Metric used to measure flow, equity, experience, outcomes, and costs in the continuum.</w:t>
            </w:r>
          </w:p>
        </w:tc>
      </w:tr>
      <w:tr w:rsidR="004439C2" w14:paraId="39916E13"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882FC8" w14:textId="77777777" w:rsidR="004439C2" w:rsidRDefault="00000000">
            <w:pPr>
              <w:keepNext w:val="0"/>
              <w:keepLines w:val="0"/>
              <w:spacing w:after="20" w:before="0" w:line="252" w:lineRule="auto"/>
              <w:jc w:val="left"/>
            </w:pPr>
            <w:r>
              <w:rPr>
                <w:rFonts w:ascii="Aptos" w:hAnsi="Aptos"/>
                <w:b w:val="0"/>
                <w:color w:val="000000"/>
                <w:sz w:val="21"/>
              </w:rPr>
              <w:t>LSW</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9DC653" w14:textId="77777777" w:rsidR="004439C2" w:rsidRDefault="00000000">
            <w:pPr>
              <w:keepNext w:val="0"/>
              <w:keepLines w:val="0"/>
              <w:spacing w:after="20" w:before="0" w:line="252" w:lineRule="auto"/>
              <w:jc w:val="left"/>
            </w:pPr>
            <w:r>
              <w:rPr>
                <w:rFonts w:ascii="Aptos" w:hAnsi="Aptos"/>
                <w:b w:val="0"/>
                <w:color w:val="000000"/>
                <w:sz w:val="21"/>
              </w:rPr>
              <w:t>Licensed Social Worker</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ECE409C" w14:textId="77777777" w:rsidR="004439C2" w:rsidRDefault="00000000">
            <w:pPr>
              <w:keepNext w:val="0"/>
              <w:keepLines w:val="0"/>
              <w:spacing w:after="20" w:before="0" w:line="252" w:lineRule="auto"/>
              <w:jc w:val="left"/>
            </w:pPr>
            <w:r>
              <w:rPr>
                <w:rFonts w:ascii="Aptos" w:hAnsi="Aptos"/>
                <w:b w:val="0"/>
                <w:color w:val="000000"/>
                <w:sz w:val="21"/>
              </w:rPr>
              <w:t>Social-work credential referenced in the memory-clinic staffing concept.</w:t>
            </w:r>
          </w:p>
        </w:tc>
      </w:tr>
      <w:tr w:rsidR="004439C2" w14:paraId="35F86165"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B389ABB" w14:textId="77777777" w:rsidR="004439C2" w:rsidRDefault="00000000">
            <w:pPr>
              <w:keepNext w:val="0"/>
              <w:keepLines w:val="0"/>
              <w:spacing w:after="20" w:before="0" w:line="252" w:lineRule="auto"/>
              <w:jc w:val="left"/>
            </w:pPr>
            <w:r>
              <w:rPr>
                <w:rFonts w:ascii="Aptos" w:hAnsi="Aptos"/>
                <w:b w:val="0"/>
                <w:color w:val="000000"/>
                <w:sz w:val="21"/>
              </w:rPr>
              <w:t>LTSS</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594CAE1" w14:textId="77777777" w:rsidR="004439C2" w:rsidRDefault="00000000">
            <w:pPr>
              <w:keepNext w:val="0"/>
              <w:keepLines w:val="0"/>
              <w:spacing w:after="20" w:before="0" w:line="252" w:lineRule="auto"/>
              <w:jc w:val="left"/>
            </w:pPr>
            <w:r>
              <w:rPr>
                <w:rFonts w:ascii="Aptos" w:hAnsi="Aptos"/>
                <w:b w:val="0"/>
                <w:color w:val="000000"/>
                <w:sz w:val="21"/>
              </w:rPr>
              <w:t>Long-term services and supports</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37F681" w14:textId="77777777" w:rsidR="004439C2" w:rsidRDefault="00000000">
            <w:pPr>
              <w:keepNext w:val="0"/>
              <w:keepLines w:val="0"/>
              <w:spacing w:after="20" w:before="0" w:line="252" w:lineRule="auto"/>
              <w:jc w:val="left"/>
            </w:pPr>
            <w:r>
              <w:rPr>
                <w:rFonts w:ascii="Aptos" w:hAnsi="Aptos"/>
                <w:b w:val="0"/>
                <w:color w:val="000000"/>
                <w:sz w:val="21"/>
              </w:rPr>
              <w:t>Home, community, and institutional supports that help people with functional limitations and caregiver needs.</w:t>
            </w:r>
          </w:p>
        </w:tc>
      </w:tr>
      <w:tr w:rsidR="004439C2" w14:paraId="0A355660"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BD31D1" w14:textId="77777777" w:rsidR="004439C2" w:rsidRDefault="00000000">
            <w:pPr>
              <w:keepNext w:val="0"/>
              <w:keepLines w:val="0"/>
              <w:spacing w:after="20" w:before="0" w:line="252" w:lineRule="auto"/>
              <w:jc w:val="left"/>
            </w:pPr>
            <w:r>
              <w:rPr>
                <w:rFonts w:ascii="Aptos" w:hAnsi="Aptos"/>
                <w:b w:val="0"/>
                <w:color w:val="000000"/>
                <w:sz w:val="21"/>
              </w:rPr>
              <w:t>MD</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92CD566" w14:textId="77777777" w:rsidR="004439C2" w:rsidRDefault="00000000">
            <w:pPr>
              <w:keepNext w:val="0"/>
              <w:keepLines w:val="0"/>
              <w:spacing w:after="20" w:before="0" w:line="252" w:lineRule="auto"/>
              <w:jc w:val="left"/>
            </w:pPr>
            <w:r>
              <w:rPr>
                <w:rFonts w:ascii="Aptos" w:hAnsi="Aptos"/>
                <w:b w:val="0"/>
                <w:color w:val="000000"/>
                <w:sz w:val="21"/>
              </w:rPr>
              <w:t>Doctor of Medicine</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80385EC" w14:textId="77777777" w:rsidR="004439C2" w:rsidRDefault="00000000">
            <w:pPr>
              <w:keepNext w:val="0"/>
              <w:keepLines w:val="0"/>
              <w:spacing w:after="20" w:before="0" w:line="252" w:lineRule="auto"/>
              <w:jc w:val="left"/>
            </w:pPr>
            <w:r>
              <w:rPr>
                <w:rFonts w:ascii="Aptos" w:hAnsi="Aptos"/>
                <w:b w:val="0"/>
                <w:color w:val="000000"/>
                <w:sz w:val="21"/>
              </w:rPr>
              <w:t>Physician credential used in the memory-clinic staffing model in the HANAI source concept.</w:t>
            </w:r>
          </w:p>
        </w:tc>
      </w:tr>
      <w:tr w:rsidR="004439C2" w14:paraId="4AE84A7B"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3F57B9" w14:textId="77777777" w:rsidR="004439C2" w:rsidRDefault="00000000">
            <w:pPr>
              <w:keepNext w:val="0"/>
              <w:keepLines w:val="0"/>
              <w:spacing w:after="20" w:before="0" w:line="252" w:lineRule="auto"/>
              <w:jc w:val="left"/>
            </w:pPr>
            <w:r>
              <w:rPr>
                <w:rFonts w:ascii="Aptos" w:hAnsi="Aptos"/>
                <w:b w:val="0"/>
                <w:color w:val="000000"/>
                <w:sz w:val="21"/>
              </w:rPr>
              <w:t>MRI</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8152C8D" w14:textId="77777777" w:rsidR="004439C2" w:rsidRDefault="00000000">
            <w:pPr>
              <w:keepNext w:val="0"/>
              <w:keepLines w:val="0"/>
              <w:spacing w:after="20" w:before="0" w:line="252" w:lineRule="auto"/>
              <w:jc w:val="left"/>
            </w:pPr>
            <w:r>
              <w:rPr>
                <w:rFonts w:ascii="Aptos" w:hAnsi="Aptos"/>
                <w:b w:val="0"/>
                <w:color w:val="000000"/>
                <w:sz w:val="21"/>
              </w:rPr>
              <w:t>Magnetic resonance imaging</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F5AD69E" w14:textId="77777777" w:rsidR="004439C2" w:rsidRDefault="00000000">
            <w:pPr>
              <w:keepNext w:val="0"/>
              <w:keepLines w:val="0"/>
              <w:spacing w:after="20" w:before="0" w:line="252" w:lineRule="auto"/>
              <w:jc w:val="left"/>
            </w:pPr>
            <w:r>
              <w:rPr>
                <w:rFonts w:ascii="Aptos" w:hAnsi="Aptos"/>
                <w:b w:val="0"/>
                <w:color w:val="000000"/>
                <w:sz w:val="21"/>
              </w:rPr>
              <w:t>Imaging method that may be used in diagnostic workups or safety monitoring depending on clinical context.</w:t>
            </w:r>
          </w:p>
        </w:tc>
      </w:tr>
      <w:tr w:rsidR="004439C2" w14:paraId="09EB4455"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C7E3DC7" w14:textId="77777777" w:rsidR="004439C2" w:rsidRDefault="00000000">
            <w:pPr>
              <w:keepNext w:val="0"/>
              <w:keepLines w:val="0"/>
              <w:spacing w:after="20" w:before="0" w:line="252" w:lineRule="auto"/>
              <w:jc w:val="left"/>
            </w:pPr>
            <w:r>
              <w:rPr>
                <w:rFonts w:ascii="Aptos" w:hAnsi="Aptos"/>
                <w:b w:val="0"/>
                <w:color w:val="000000"/>
                <w:sz w:val="21"/>
              </w:rPr>
              <w:t>NAPA</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214E71E" w14:textId="77777777" w:rsidR="004439C2" w:rsidRDefault="00000000">
            <w:pPr>
              <w:keepNext w:val="0"/>
              <w:keepLines w:val="0"/>
              <w:spacing w:after="20" w:before="0" w:line="252" w:lineRule="auto"/>
              <w:jc w:val="left"/>
            </w:pPr>
            <w:r>
              <w:rPr>
                <w:rFonts w:ascii="Aptos" w:hAnsi="Aptos"/>
                <w:b w:val="0"/>
                <w:color w:val="000000"/>
                <w:sz w:val="21"/>
              </w:rPr>
              <w:t>National Alzheimer's Project Act</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F32BFD" w14:textId="77777777" w:rsidR="004439C2" w:rsidRDefault="00000000">
            <w:pPr>
              <w:keepNext w:val="0"/>
              <w:keepLines w:val="0"/>
              <w:spacing w:after="20" w:before="0" w:line="252" w:lineRule="auto"/>
              <w:jc w:val="left"/>
            </w:pPr>
            <w:r>
              <w:rPr>
                <w:rFonts w:ascii="Aptos" w:hAnsi="Aptos"/>
                <w:b w:val="0"/>
                <w:color w:val="000000"/>
                <w:sz w:val="21"/>
              </w:rPr>
              <w:t>Federal law establishing a coordinated national plan to address Alzheimer's disease.</w:t>
            </w:r>
          </w:p>
        </w:tc>
      </w:tr>
      <w:tr w:rsidR="004439C2" w14:paraId="23259DA3"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A925EE" w14:textId="77777777" w:rsidR="004439C2" w:rsidRDefault="00000000">
            <w:pPr>
              <w:keepNext w:val="0"/>
              <w:keepLines w:val="0"/>
              <w:spacing w:after="20" w:before="0" w:line="252" w:lineRule="auto"/>
              <w:jc w:val="left"/>
            </w:pPr>
            <w:r>
              <w:rPr>
                <w:rFonts w:ascii="Aptos" w:hAnsi="Aptos"/>
                <w:b w:val="0"/>
                <w:color w:val="000000"/>
                <w:sz w:val="21"/>
              </w:rPr>
              <w:t>NIA</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120E603" w14:textId="77777777" w:rsidR="004439C2" w:rsidRDefault="00000000">
            <w:pPr>
              <w:keepNext w:val="0"/>
              <w:keepLines w:val="0"/>
              <w:spacing w:after="20" w:before="0" w:line="252" w:lineRule="auto"/>
              <w:jc w:val="left"/>
            </w:pPr>
            <w:r>
              <w:rPr>
                <w:rFonts w:ascii="Aptos" w:hAnsi="Aptos"/>
                <w:b w:val="0"/>
                <w:color w:val="000000"/>
                <w:sz w:val="21"/>
              </w:rPr>
              <w:t>National Institute on Aging</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624F708" w14:textId="77777777" w:rsidR="004439C2" w:rsidRDefault="00000000">
            <w:pPr>
              <w:keepNext w:val="0"/>
              <w:keepLines w:val="0"/>
              <w:spacing w:after="20" w:before="0" w:line="252" w:lineRule="auto"/>
              <w:jc w:val="left"/>
            </w:pPr>
            <w:r>
              <w:rPr>
                <w:rFonts w:ascii="Aptos" w:hAnsi="Aptos"/>
                <w:b w:val="0"/>
                <w:color w:val="000000"/>
                <w:sz w:val="21"/>
              </w:rPr>
              <w:t>NIH institute cited for Alzheimer's and related dementias research and clinical-trial information.</w:t>
            </w:r>
          </w:p>
        </w:tc>
      </w:tr>
      <w:tr w:rsidR="004439C2" w14:paraId="37D44D34"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51D44BD" w14:textId="77777777" w:rsidR="004439C2" w:rsidRDefault="00000000">
            <w:pPr>
              <w:keepNext w:val="0"/>
              <w:keepLines w:val="0"/>
              <w:spacing w:after="20" w:before="0" w:line="252" w:lineRule="auto"/>
              <w:jc w:val="left"/>
            </w:pPr>
            <w:r>
              <w:rPr>
                <w:rFonts w:ascii="Aptos" w:hAnsi="Aptos"/>
                <w:b w:val="0"/>
                <w:color w:val="000000"/>
                <w:sz w:val="21"/>
              </w:rPr>
              <w:t>NIH</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EE2EE48" w14:textId="77777777" w:rsidR="004439C2" w:rsidRDefault="00000000">
            <w:pPr>
              <w:keepNext w:val="0"/>
              <w:keepLines w:val="0"/>
              <w:spacing w:after="20" w:before="0" w:line="252" w:lineRule="auto"/>
              <w:jc w:val="left"/>
            </w:pPr>
            <w:r>
              <w:rPr>
                <w:rFonts w:ascii="Aptos" w:hAnsi="Aptos"/>
                <w:b w:val="0"/>
                <w:color w:val="000000"/>
                <w:sz w:val="21"/>
              </w:rPr>
              <w:t>National Institutes of Health</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2DC4873" w14:textId="77777777" w:rsidR="004439C2" w:rsidRDefault="00000000">
            <w:pPr>
              <w:keepNext w:val="0"/>
              <w:keepLines w:val="0"/>
              <w:spacing w:after="20" w:before="0" w:line="252" w:lineRule="auto"/>
              <w:jc w:val="left"/>
            </w:pPr>
            <w:r>
              <w:rPr>
                <w:rFonts w:ascii="Aptos" w:hAnsi="Aptos"/>
                <w:b w:val="0"/>
                <w:color w:val="000000"/>
                <w:sz w:val="21"/>
              </w:rPr>
              <w:t>Federal biomedical research agency referenced in relation to future treatment and prevention science.</w:t>
            </w:r>
          </w:p>
        </w:tc>
      </w:tr>
      <w:tr w:rsidR="004439C2" w14:paraId="4ED42B71"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6A28D2B" w14:textId="77777777" w:rsidR="004439C2" w:rsidRDefault="00000000">
            <w:pPr>
              <w:keepNext w:val="0"/>
              <w:keepLines w:val="0"/>
              <w:spacing w:after="20" w:before="0" w:line="252" w:lineRule="auto"/>
              <w:jc w:val="left"/>
            </w:pPr>
            <w:r>
              <w:rPr>
                <w:rFonts w:ascii="Aptos" w:hAnsi="Aptos"/>
                <w:b w:val="0"/>
                <w:color w:val="000000"/>
                <w:sz w:val="21"/>
              </w:rPr>
              <w:t>NPS</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50E9D31" w14:textId="77777777" w:rsidR="004439C2" w:rsidRDefault="00000000">
            <w:pPr>
              <w:keepNext w:val="0"/>
              <w:keepLines w:val="0"/>
              <w:spacing w:after="20" w:before="0" w:line="252" w:lineRule="auto"/>
              <w:jc w:val="left"/>
            </w:pPr>
            <w:r>
              <w:rPr>
                <w:rFonts w:ascii="Aptos" w:hAnsi="Aptos"/>
                <w:b w:val="0"/>
                <w:color w:val="000000"/>
                <w:sz w:val="21"/>
              </w:rPr>
              <w:t>National Park Service</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CB109DD" w14:textId="77777777" w:rsidR="004439C2" w:rsidRDefault="00000000">
            <w:pPr>
              <w:keepNext w:val="0"/>
              <w:keepLines w:val="0"/>
              <w:spacing w:after="20" w:before="0" w:line="252" w:lineRule="auto"/>
              <w:jc w:val="left"/>
            </w:pPr>
            <w:r>
              <w:rPr>
                <w:rFonts w:ascii="Aptos" w:hAnsi="Aptos"/>
                <w:b w:val="0"/>
                <w:color w:val="000000"/>
                <w:sz w:val="21"/>
              </w:rPr>
              <w:t>Source of public-domain Hawai'i photographs used in the report.</w:t>
            </w:r>
          </w:p>
        </w:tc>
      </w:tr>
      <w:tr w:rsidR="004439C2" w14:paraId="77EB8ABD"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C9364D1" w14:textId="77777777" w:rsidR="004439C2" w:rsidRDefault="00000000">
            <w:pPr>
              <w:keepNext w:val="0"/>
              <w:keepLines w:val="0"/>
              <w:spacing w:after="20" w:before="0" w:line="252" w:lineRule="auto"/>
              <w:jc w:val="left"/>
            </w:pPr>
            <w:r>
              <w:rPr>
                <w:rFonts w:ascii="Aptos" w:hAnsi="Aptos"/>
                <w:b w:val="0"/>
                <w:color w:val="000000"/>
                <w:sz w:val="21"/>
              </w:rPr>
              <w:t>PCP</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D8F8CCD" w14:textId="77777777" w:rsidR="004439C2" w:rsidRDefault="00000000">
            <w:pPr>
              <w:keepNext w:val="0"/>
              <w:keepLines w:val="0"/>
              <w:spacing w:after="20" w:before="0" w:line="252" w:lineRule="auto"/>
              <w:jc w:val="left"/>
            </w:pPr>
            <w:r>
              <w:rPr>
                <w:rFonts w:ascii="Aptos" w:hAnsi="Aptos"/>
                <w:b w:val="0"/>
                <w:color w:val="000000"/>
                <w:sz w:val="21"/>
              </w:rPr>
              <w:t>Primary care provider / primary care physician</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197D60" w14:textId="77777777" w:rsidR="004439C2" w:rsidRDefault="00000000">
            <w:pPr>
              <w:keepNext w:val="0"/>
              <w:keepLines w:val="0"/>
              <w:spacing w:after="20" w:before="0" w:line="252" w:lineRule="auto"/>
              <w:jc w:val="left"/>
            </w:pPr>
            <w:r>
              <w:rPr>
                <w:rFonts w:ascii="Aptos" w:hAnsi="Aptos"/>
                <w:b w:val="0"/>
                <w:color w:val="000000"/>
                <w:sz w:val="21"/>
              </w:rPr>
              <w:t>Frontline clinician role that can identify memory concerns, begin evaluation, and refer into the continuum.</w:t>
            </w:r>
          </w:p>
        </w:tc>
      </w:tr>
      <w:tr w:rsidR="004439C2" w14:paraId="3F945D43"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2365DB6" w14:textId="77777777" w:rsidR="004439C2" w:rsidRDefault="00000000">
            <w:pPr>
              <w:keepNext w:val="0"/>
              <w:keepLines w:val="0"/>
              <w:spacing w:after="20" w:before="0" w:line="252" w:lineRule="auto"/>
              <w:jc w:val="left"/>
            </w:pPr>
            <w:r>
              <w:rPr>
                <w:rFonts w:ascii="Aptos" w:hAnsi="Aptos"/>
                <w:b w:val="0"/>
                <w:color w:val="000000"/>
                <w:sz w:val="21"/>
              </w:rPr>
              <w:t>PDF</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B5DBEC" w14:textId="77777777" w:rsidR="004439C2" w:rsidRDefault="00000000">
            <w:pPr>
              <w:keepNext w:val="0"/>
              <w:keepLines w:val="0"/>
              <w:spacing w:after="20" w:before="0" w:line="252" w:lineRule="auto"/>
              <w:jc w:val="left"/>
            </w:pPr>
            <w:r>
              <w:rPr>
                <w:rFonts w:ascii="Aptos" w:hAnsi="Aptos"/>
                <w:b w:val="0"/>
                <w:color w:val="000000"/>
                <w:sz w:val="21"/>
              </w:rPr>
              <w:t>Portable Document Format</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DC2A72E" w14:textId="77777777" w:rsidR="004439C2" w:rsidRDefault="00000000">
            <w:pPr>
              <w:keepNext w:val="0"/>
              <w:keepLines w:val="0"/>
              <w:spacing w:after="20" w:before="0" w:line="252" w:lineRule="auto"/>
              <w:jc w:val="left"/>
            </w:pPr>
            <w:r>
              <w:rPr>
                <w:rFonts w:ascii="Aptos" w:hAnsi="Aptos"/>
                <w:b w:val="0"/>
                <w:color w:val="000000"/>
                <w:sz w:val="21"/>
              </w:rPr>
              <w:t>Fixed-layout document format used for the preview/export version of this report.</w:t>
            </w:r>
          </w:p>
        </w:tc>
      </w:tr>
      <w:tr w:rsidR="004439C2" w14:paraId="300C3D4C"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9CAAD1B" w14:textId="77777777" w:rsidR="004439C2" w:rsidRDefault="00000000">
            <w:pPr>
              <w:keepNext w:val="0"/>
              <w:keepLines w:val="0"/>
              <w:spacing w:after="20" w:before="0" w:line="252" w:lineRule="auto"/>
              <w:jc w:val="left"/>
            </w:pPr>
            <w:r>
              <w:rPr>
                <w:rFonts w:ascii="Aptos" w:hAnsi="Aptos"/>
                <w:b w:val="0"/>
                <w:color w:val="000000"/>
                <w:sz w:val="21"/>
              </w:rPr>
              <w:t>PET</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F5FAF83" w14:textId="77777777" w:rsidR="004439C2" w:rsidRDefault="00000000">
            <w:pPr>
              <w:keepNext w:val="0"/>
              <w:keepLines w:val="0"/>
              <w:spacing w:after="20" w:before="0" w:line="252" w:lineRule="auto"/>
              <w:jc w:val="left"/>
            </w:pPr>
            <w:r>
              <w:rPr>
                <w:rFonts w:ascii="Aptos" w:hAnsi="Aptos"/>
                <w:b w:val="0"/>
                <w:color w:val="000000"/>
                <w:sz w:val="21"/>
              </w:rPr>
              <w:t>Positron emission tomography</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4DD121B" w14:textId="77777777" w:rsidR="004439C2" w:rsidRDefault="00000000">
            <w:pPr>
              <w:keepNext w:val="0"/>
              <w:keepLines w:val="0"/>
              <w:spacing w:after="20" w:before="0" w:line="252" w:lineRule="auto"/>
              <w:jc w:val="left"/>
            </w:pPr>
            <w:r>
              <w:rPr>
                <w:rFonts w:ascii="Aptos" w:hAnsi="Aptos"/>
                <w:b w:val="0"/>
                <w:color w:val="000000"/>
                <w:sz w:val="21"/>
              </w:rPr>
              <w:t>Imaging method that can detect amyloid or other pathology but may be less accessible than blood-based aids in some communities.</w:t>
            </w:r>
          </w:p>
        </w:tc>
      </w:tr>
      <w:tr w:rsidR="004439C2" w14:paraId="4CF1E741"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0985BE2" w14:textId="77777777" w:rsidR="004439C2" w:rsidRDefault="00000000">
            <w:pPr>
              <w:keepNext w:val="0"/>
              <w:keepLines w:val="0"/>
              <w:spacing w:after="20" w:before="0" w:line="252" w:lineRule="auto"/>
              <w:jc w:val="left"/>
            </w:pPr>
            <w:r>
              <w:rPr>
                <w:rFonts w:ascii="Aptos" w:hAnsi="Aptos"/>
                <w:b w:val="0"/>
                <w:color w:val="000000"/>
                <w:sz w:val="21"/>
              </w:rPr>
              <w:t>PMP</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009CDAF" w14:textId="77777777" w:rsidR="004439C2" w:rsidRDefault="00000000">
            <w:pPr>
              <w:keepNext w:val="0"/>
              <w:keepLines w:val="0"/>
              <w:spacing w:after="20" w:before="0" w:line="252" w:lineRule="auto"/>
              <w:jc w:val="left"/>
            </w:pPr>
            <w:r>
              <w:rPr>
                <w:rFonts w:ascii="Aptos" w:hAnsi="Aptos"/>
                <w:b w:val="0"/>
                <w:color w:val="000000"/>
                <w:sz w:val="21"/>
              </w:rPr>
              <w:t>Project Management Professional</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3249196" w14:textId="77777777" w:rsidR="004439C2" w:rsidRDefault="00000000">
            <w:pPr>
              <w:keepNext w:val="0"/>
              <w:keepLines w:val="0"/>
              <w:spacing w:after="20" w:before="0" w:line="252" w:lineRule="auto"/>
              <w:jc w:val="left"/>
            </w:pPr>
            <w:r>
              <w:rPr>
                <w:rFonts w:ascii="Aptos" w:hAnsi="Aptos"/>
                <w:b w:val="0"/>
                <w:color w:val="000000"/>
                <w:sz w:val="21"/>
              </w:rPr>
              <w:t>Professional credential referenced in the author's background.</w:t>
            </w:r>
          </w:p>
        </w:tc>
      </w:tr>
      <w:tr w:rsidR="004439C2" w14:paraId="1AEEB38E"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741988E" w14:textId="77777777" w:rsidR="004439C2" w:rsidRDefault="00000000">
            <w:pPr>
              <w:keepNext w:val="0"/>
              <w:keepLines w:val="0"/>
              <w:spacing w:after="20" w:before="0" w:line="252" w:lineRule="auto"/>
              <w:jc w:val="left"/>
            </w:pPr>
            <w:r>
              <w:rPr>
                <w:rFonts w:ascii="Aptos" w:hAnsi="Aptos"/>
                <w:b w:val="0"/>
                <w:color w:val="000000"/>
                <w:sz w:val="21"/>
              </w:rPr>
              <w:t>RN</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A8667AA" w14:textId="77777777" w:rsidR="004439C2" w:rsidRDefault="00000000">
            <w:pPr>
              <w:keepNext w:val="0"/>
              <w:keepLines w:val="0"/>
              <w:spacing w:after="20" w:before="0" w:line="252" w:lineRule="auto"/>
              <w:jc w:val="left"/>
            </w:pPr>
            <w:r>
              <w:rPr>
                <w:rFonts w:ascii="Aptos" w:hAnsi="Aptos"/>
                <w:b w:val="0"/>
                <w:color w:val="000000"/>
                <w:sz w:val="21"/>
              </w:rPr>
              <w:t>Registered Nurse</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143A3C7" w14:textId="77777777" w:rsidR="004439C2" w:rsidRDefault="00000000">
            <w:pPr>
              <w:keepNext w:val="0"/>
              <w:keepLines w:val="0"/>
              <w:spacing w:after="20" w:before="0" w:line="252" w:lineRule="auto"/>
              <w:jc w:val="left"/>
            </w:pPr>
            <w:r>
              <w:rPr>
                <w:rFonts w:ascii="Aptos" w:hAnsi="Aptos"/>
                <w:b w:val="0"/>
                <w:color w:val="000000"/>
                <w:sz w:val="21"/>
              </w:rPr>
              <w:t>Nursing role referenced in the HANAI memory-clinic staffing concept and clinical-care context.</w:t>
            </w:r>
          </w:p>
        </w:tc>
      </w:tr>
      <w:tr w:rsidR="004439C2" w14:paraId="0E422260" w14:textId="77777777">
        <w:trPr>
          <w:cantSplit/>
        </w:trPr>
        <w:tc>
          <w:tcPr>
            <w:tcW w:w="1368"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6B1325" w14:textId="77777777" w:rsidR="004439C2" w:rsidRDefault="00000000">
            <w:pPr>
              <w:keepNext w:val="0"/>
              <w:keepLines w:val="0"/>
              <w:spacing w:after="20" w:before="0" w:line="252" w:lineRule="auto"/>
              <w:jc w:val="left"/>
            </w:pPr>
            <w:r>
              <w:rPr>
                <w:rFonts w:ascii="Aptos" w:hAnsi="Aptos"/>
                <w:b w:val="0"/>
                <w:color w:val="000000"/>
                <w:sz w:val="21"/>
              </w:rPr>
              <w:t>UCLA</w:t>
            </w:r>
          </w:p>
        </w:tc>
        <w:tc>
          <w:tcPr>
            <w:tcW w:w="345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0CA5F7F" w14:textId="77777777" w:rsidR="004439C2" w:rsidRDefault="00000000">
            <w:pPr>
              <w:keepNext w:val="0"/>
              <w:keepLines w:val="0"/>
              <w:spacing w:after="20" w:before="0" w:line="252" w:lineRule="auto"/>
              <w:jc w:val="left"/>
            </w:pPr>
            <w:r>
              <w:rPr>
                <w:rFonts w:ascii="Aptos" w:hAnsi="Aptos"/>
                <w:b w:val="0"/>
                <w:color w:val="000000"/>
                <w:sz w:val="21"/>
              </w:rPr>
              <w:t>University of California, Los Angeles</w:t>
            </w:r>
          </w:p>
        </w:tc>
        <w:tc>
          <w:tcPr>
            <w:tcW w:w="5112"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EBE86B2" w14:textId="77777777" w:rsidR="004439C2" w:rsidRDefault="00000000">
            <w:pPr>
              <w:keepNext w:val="0"/>
              <w:keepLines w:val="0"/>
              <w:spacing w:after="20" w:before="0" w:line="252" w:lineRule="auto"/>
              <w:jc w:val="left"/>
            </w:pPr>
            <w:r>
              <w:rPr>
                <w:rFonts w:ascii="Aptos" w:hAnsi="Aptos"/>
                <w:b w:val="0"/>
                <w:color w:val="000000"/>
                <w:sz w:val="21"/>
              </w:rPr>
              <w:t>Institution referenced in the source notes for dementia-care program findings.</w:t>
            </w:r>
          </w:p>
        </w:tc>
      </w:tr>
      <w:tr w:rsidR="004439C2" w14:paraId="0C157BB9" w14:textId="77777777">
        <w:trPr>
          <w:cantSplit/>
        </w:trPr>
        <w:tc>
          <w:tcPr>
            <w:tcW w:w="1368"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A2D69D6" w14:textId="77777777" w:rsidR="004439C2" w:rsidRDefault="00000000">
            <w:pPr>
              <w:keepNext w:val="0"/>
              <w:keepLines w:val="0"/>
              <w:spacing w:after="20" w:before="0" w:line="252" w:lineRule="auto"/>
              <w:jc w:val="left"/>
            </w:pPr>
            <w:r>
              <w:rPr>
                <w:rFonts w:ascii="Aptos" w:hAnsi="Aptos"/>
                <w:b w:val="0"/>
                <w:color w:val="000000"/>
                <w:sz w:val="21"/>
              </w:rPr>
              <w:t>USGS</w:t>
            </w:r>
          </w:p>
        </w:tc>
        <w:tc>
          <w:tcPr>
            <w:tcW w:w="345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B41E99E" w14:textId="77777777" w:rsidR="004439C2" w:rsidRDefault="00000000">
            <w:pPr>
              <w:keepNext w:val="0"/>
              <w:keepLines w:val="0"/>
              <w:spacing w:after="20" w:before="0" w:line="252" w:lineRule="auto"/>
              <w:jc w:val="left"/>
            </w:pPr>
            <w:r>
              <w:rPr>
                <w:rFonts w:ascii="Aptos" w:hAnsi="Aptos"/>
                <w:b w:val="0"/>
                <w:color w:val="000000"/>
                <w:sz w:val="21"/>
              </w:rPr>
              <w:t>U.S. Geological Survey</w:t>
            </w:r>
          </w:p>
        </w:tc>
        <w:tc>
          <w:tcPr>
            <w:tcW w:w="5112"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AC390E" w14:textId="77777777" w:rsidR="004439C2" w:rsidRDefault="00000000">
            <w:pPr>
              <w:keepNext w:val="0"/>
              <w:keepLines w:val="0"/>
              <w:spacing w:after="20" w:before="0" w:line="252" w:lineRule="auto"/>
              <w:jc w:val="left"/>
            </w:pPr>
            <w:r>
              <w:rPr>
                <w:rFonts w:ascii="Aptos" w:hAnsi="Aptos"/>
                <w:b w:val="0"/>
                <w:color w:val="000000"/>
                <w:sz w:val="21"/>
              </w:rPr>
              <w:t>Source of a public-domain Kaua'i image used in the report.</w:t>
            </w:r>
          </w:p>
        </w:tc>
      </w:tr>
    </w:tbl>
    <w:p w14:paraId="76B5C275" w14:textId="77777777" w:rsidR="004439C2" w:rsidRDefault="00000000">
      <w:bookmarkStart w:id="238" w:name="edited_section_38"/>
      <w:pPr>
        <w:pStyle w:val="Heading1"/>
        <w:keepNext/>
        <w:keepLines w:val="0"/>
        <w:pageBreakBefore/>
        <w:widowControl/>
        <w:spacing w:before="0"/>
        <w:jc w:val="left"/>
      </w:pPr>
      <w:bookmarkStart w:id="39" w:name="__RefHeading___Toc3888_1517725744"/>
      <w:bookmarkEnd w:id="39"/>
      <w:r>
        <w:rPr>
          <w:rFonts w:ascii="Aptos" w:hAnsi="Aptos"/>
          <w:color w:val="000000"/>
        </w:rPr>
        <w:t>Source Notes</w:t>
      </w:r>
      <w:bookmarkEnd w:id="238"/>
    </w:p>
    <w:p w14:paraId="5F00610C" w14:textId="77777777" w:rsidR="004439C2" w:rsidRDefault="00000000">
      <w:pPr>
        <w:keepNext w:val="0"/>
        <w:keepLines w:val="0"/>
        <w:pageBreakBefore w:val="0"/>
        <w:widowControl/>
        <w:spacing w:after="100"/>
        <w:jc w:val="left"/>
      </w:pPr>
      <w:r>
        <w:rPr>
          <w:rFonts w:ascii="Aptos" w:hAnsi="Aptos"/>
          <w:color w:val="000000"/>
        </w:rPr>
        <w:t>The sources below support the report’s main policy and clinical concepts. References 1–8 are cited at key points in the text. The report also contains author recommendations, planning assumptions, and fiction; these should not be read as measured program results. The 2050 scenarios and phase-in budget levels are illustrative.</w:t>
      </w:r>
    </w:p>
    <w:p w14:paraId="2C97E3F3" w14:textId="77777777" w:rsidR="004439C2" w:rsidRDefault="00000000">
      <w:pPr>
        <w:pStyle w:val="ListBullet"/>
        <w:keepNext w:val="0"/>
        <w:keepLines w:val="0"/>
        <w:pageBreakBefore w:val="0"/>
        <w:widowControl/>
        <w:spacing w:after="100"/>
        <w:jc w:val="left"/>
      </w:pPr>
      <w:r>
        <w:rPr>
          <w:rFonts w:ascii="Aptos" w:hAnsi="Aptos"/>
          <w:color w:val="000000"/>
        </w:rPr>
        <w:t>[8] Supplied HANAI Memory Network infographic, dated August 28, 2025. Source for the original county specialist and neighbor-island clinic concept, minimum clinic staffing, Executive Office on Aging coordination, and proposed $3 million annual budget.</w:t>
      </w:r>
    </w:p>
    <w:p w14:paraId="5A10ABE8" w14:textId="77777777" w:rsidR="004439C2" w:rsidRDefault="00000000">
      <w:pPr>
        <w:pStyle w:val="ListBullet"/>
        <w:keepNext w:val="0"/>
        <w:keepLines w:val="0"/>
        <w:pageBreakBefore w:val="0"/>
        <w:widowControl/>
        <w:spacing w:after="100"/>
        <w:jc w:val="left"/>
      </w:pPr>
      <w:r>
        <w:rPr>
          <w:rFonts w:ascii="Aptos" w:hAnsi="Aptos"/>
          <w:color w:val="000000"/>
        </w:rPr>
        <w:t>Original author report and visual summary, Building America’s Alzheimer’s Continuum of Care. Source of the policy design and illustrative phase-in assumptions retained in this edition.</w:t>
      </w:r>
    </w:p>
    <w:p w14:paraId="4C9FB9D3" w14:textId="77777777" w:rsidR="004439C2" w:rsidRDefault="00000000">
      <w:pPr>
        <w:pStyle w:val="ListBullet"/>
        <w:keepNext w:val="0"/>
        <w:keepLines w:val="0"/>
        <w:pageBreakBefore w:val="0"/>
        <w:widowControl/>
        <w:spacing w:after="100"/>
        <w:jc w:val="left"/>
      </w:pPr>
      <w:r>
        <w:t xml:space="preserve">[1] Alzheimer’s Association. 2026 Alzheimer’s Disease Facts and Figures. National prevalence, caregiving, and spending estimates; the spending total excludes unpaid care. </w:t>
      </w:r>
      <w:hyperlink r:id="rId48">
        <w:r>
          <w:rPr>
            <w:color w:val="173F57"/>
            <w:u w:val="single"/>
          </w:rPr>
          <w:t>Read source</w:t>
        </w:r>
      </w:hyperlink>
      <w:r/>
    </w:p>
    <w:p w14:paraId="26A8A5A0" w14:textId="77777777" w:rsidR="004439C2" w:rsidRDefault="00000000">
      <w:pPr>
        <w:pStyle w:val="ListBullet"/>
        <w:keepNext w:val="0"/>
        <w:keepLines w:val="0"/>
        <w:pageBreakBefore w:val="0"/>
        <w:widowControl/>
        <w:spacing w:after="100"/>
        <w:jc w:val="left"/>
      </w:pPr>
      <w:r>
        <w:t xml:space="preserve">[2] FDA. FDA Clears First Blood Test Used in Diagnosing Alzheimer’s Disease. May 16, 2025. Lumipulse intended population, diagnostic-aid role, and limits. </w:t>
      </w:r>
      <w:hyperlink r:id="rId49">
        <w:r>
          <w:rPr>
            <w:color w:val="173F57"/>
            <w:u w:val="single"/>
          </w:rPr>
          <w:t>Read source</w:t>
        </w:r>
      </w:hyperlink>
      <w:r/>
    </w:p>
    <w:p w14:paraId="2EE6BA07" w14:textId="77777777" w:rsidR="004439C2" w:rsidRDefault="00000000">
      <w:pPr>
        <w:pStyle w:val="ListBullet"/>
        <w:keepNext w:val="0"/>
        <w:keepLines w:val="0"/>
        <w:pageBreakBefore w:val="0"/>
        <w:widowControl/>
        <w:spacing w:after="100"/>
        <w:jc w:val="left"/>
      </w:pPr>
      <w:r>
        <w:t xml:space="preserve">[3] FDA. FDA Converts Novel Alzheimer’s Disease Treatment to Traditional Approval. July 6, 2023. Leqembi approval and treatment population. </w:t>
      </w:r>
      <w:hyperlink r:id="rId50">
        <w:r>
          <w:rPr>
            <w:color w:val="173F57"/>
            <w:u w:val="single"/>
          </w:rPr>
          <w:t>Read source</w:t>
        </w:r>
      </w:hyperlink>
      <w:r/>
    </w:p>
    <w:p w14:paraId="647B5C48" w14:textId="77777777" w:rsidR="004439C2" w:rsidRDefault="00000000">
      <w:pPr>
        <w:pStyle w:val="ListBullet"/>
        <w:keepNext w:val="0"/>
        <w:keepLines w:val="0"/>
        <w:pageBreakBefore w:val="0"/>
        <w:widowControl/>
        <w:spacing w:after="100"/>
        <w:jc w:val="left"/>
      </w:pPr>
      <w:r>
        <w:t xml:space="preserve">[4] FDA. FDA Approves Treatment for Adults with Alzheimer’s Disease. July 2, 2024. Kisunla approval and safety considerations. </w:t>
      </w:r>
      <w:hyperlink r:id="rId51">
        <w:r>
          <w:rPr>
            <w:color w:val="173F57"/>
            <w:u w:val="single"/>
          </w:rPr>
          <w:t>Read source</w:t>
        </w:r>
      </w:hyperlink>
      <w:r/>
    </w:p>
    <w:p w14:paraId="6B9029C5" w14:textId="77777777" w:rsidR="004439C2" w:rsidRDefault="00000000">
      <w:pPr>
        <w:pStyle w:val="ListBullet"/>
        <w:keepNext w:val="0"/>
        <w:keepLines w:val="0"/>
        <w:pageBreakBefore w:val="0"/>
        <w:widowControl/>
        <w:spacing w:after="100"/>
        <w:jc w:val="left"/>
      </w:pPr>
      <w:r>
        <w:t xml:space="preserve">[5] Alzheimer’s Impact Movement. The Alzheimer’s Screening and Prevention Act. Policy purpose and legislative information. </w:t>
      </w:r>
      <w:hyperlink r:id="rId52">
        <w:r>
          <w:rPr>
            <w:color w:val="173F57"/>
            <w:u w:val="single"/>
          </w:rPr>
          <w:t>Read source</w:t>
        </w:r>
      </w:hyperlink>
      <w:r/>
    </w:p>
    <w:p w14:paraId="149F4ED3" w14:textId="77777777" w:rsidR="004439C2" w:rsidRDefault="00000000">
      <w:pPr>
        <w:pStyle w:val="ListBullet"/>
        <w:keepNext w:val="0"/>
        <w:keepLines w:val="0"/>
        <w:pageBreakBefore w:val="0"/>
        <w:widowControl/>
        <w:spacing w:after="100"/>
        <w:jc w:val="left"/>
      </w:pPr>
      <w:r>
        <w:t xml:space="preserve">[6] Alzheimer’s Impact Movement. AADAPT Act. Proposed support for structured virtual dementia education. </w:t>
      </w:r>
      <w:hyperlink r:id="rId53">
        <w:r>
          <w:rPr>
            <w:color w:val="173F57"/>
            <w:u w:val="single"/>
          </w:rPr>
          <w:t>Read source</w:t>
        </w:r>
      </w:hyperlink>
      <w:r/>
    </w:p>
    <w:p w14:paraId="3E9FA97A" w14:textId="77777777" w:rsidR="004439C2" w:rsidRDefault="00000000">
      <w:pPr>
        <w:pStyle w:val="ListBullet"/>
        <w:keepNext w:val="0"/>
        <w:keepLines w:val="0"/>
        <w:pageBreakBefore w:val="0"/>
        <w:widowControl/>
        <w:spacing w:after="100"/>
        <w:jc w:val="left"/>
      </w:pPr>
      <w:r>
        <w:t xml:space="preserve">LegiScan, Hawaiʻi HB1853 bill text. Used for HANAI Memory Network purpose, community-based specialists, clinical partnerships, public education, early detection, care coordination, and long-term support. </w:t>
      </w:r>
      <w:hyperlink r:id="rId54">
        <w:r>
          <w:rPr>
            <w:color w:val="173F57"/>
            <w:u w:val="single"/>
          </w:rPr>
          <w:t>Read source</w:t>
        </w:r>
      </w:hyperlink>
      <w:r/>
    </w:p>
    <w:p w14:paraId="0E358956" w14:textId="77777777" w:rsidR="004439C2" w:rsidRDefault="00000000">
      <w:pPr>
        <w:pStyle w:val="ListBullet"/>
        <w:keepNext w:val="0"/>
        <w:keepLines w:val="0"/>
        <w:pageBreakBefore w:val="0"/>
        <w:widowControl/>
        <w:spacing w:after="100"/>
        <w:jc w:val="left"/>
      </w:pPr>
      <w:r>
        <w:t xml:space="preserve">Alzheimer’s Impact Movement. Hawaiʻi advocacy page. Background on state policy priorities; historical figures in the original report should not be treated as a current Hawaiʻi prevalence estimate. </w:t>
      </w:r>
      <w:hyperlink r:id="rId55">
        <w:r>
          <w:rPr>
            <w:color w:val="173F57"/>
            <w:u w:val="single"/>
          </w:rPr>
          <w:t>Read source</w:t>
        </w:r>
      </w:hyperlink>
      <w:r/>
    </w:p>
    <w:p w14:paraId="36E25DD1" w14:textId="77777777" w:rsidR="004439C2" w:rsidRDefault="00000000">
      <w:pPr>
        <w:pStyle w:val="ListBullet"/>
        <w:keepNext w:val="0"/>
        <w:keepLines w:val="0"/>
        <w:pageBreakBefore w:val="0"/>
        <w:widowControl/>
        <w:spacing w:after="100"/>
        <w:jc w:val="left"/>
      </w:pPr>
      <w:r>
        <w:t xml:space="preserve">CDC, BOLD Infrastructure for Alzheimer’s Act. Used for public-health infrastructure framing: risk reduction, early detection and diagnosis, prevention of avoidable hospitalizations, and caregiving. </w:t>
      </w:r>
      <w:hyperlink r:id="rId30">
        <w:r>
          <w:rPr>
            <w:color w:val="173F57"/>
            <w:u w:val="single"/>
          </w:rPr>
          <w:t>Read source</w:t>
        </w:r>
      </w:hyperlink>
      <w:r/>
    </w:p>
    <w:p w14:paraId="2535EFE5" w14:textId="77777777" w:rsidR="004439C2" w:rsidRDefault="00000000">
      <w:pPr>
        <w:pStyle w:val="ListBullet"/>
        <w:keepNext w:val="0"/>
        <w:keepLines w:val="0"/>
        <w:pageBreakBefore w:val="0"/>
        <w:widowControl/>
        <w:spacing w:after="100"/>
        <w:jc w:val="left"/>
      </w:pPr>
      <w:r>
        <w:t xml:space="preserve">Alzheimer’s Association, National Alzheimer’s Project Act. Used for NAPA signing date and national plan framing. </w:t>
      </w:r>
      <w:hyperlink r:id="rId56">
        <w:r>
          <w:rPr>
            <w:color w:val="173F57"/>
            <w:u w:val="single"/>
          </w:rPr>
          <w:t>Read source</w:t>
        </w:r>
      </w:hyperlink>
      <w:r/>
    </w:p>
    <w:p w14:paraId="2140FD49" w14:textId="77777777" w:rsidR="004439C2" w:rsidRDefault="00000000">
      <w:pPr>
        <w:pStyle w:val="ListBullet"/>
        <w:keepNext w:val="0"/>
        <w:keepLines w:val="0"/>
        <w:pageBreakBefore w:val="0"/>
        <w:widowControl/>
        <w:spacing w:after="100"/>
        <w:jc w:val="left"/>
      </w:pPr>
      <w:r>
        <w:t xml:space="preserve">[7] CMS. Guiding an Improved Dementia Experience Model. Services, participation, and beneficiary eligibility. </w:t>
      </w:r>
      <w:hyperlink r:id="rId29">
        <w:r>
          <w:rPr>
            <w:color w:val="173F57"/>
            <w:u w:val="single"/>
          </w:rPr>
          <w:t>Read source</w:t>
        </w:r>
      </w:hyperlink>
      <w:r/>
    </w:p>
    <w:p w14:paraId="55418BDF" w14:textId="77777777" w:rsidR="004439C2" w:rsidRDefault="00000000">
      <w:pPr>
        <w:pStyle w:val="ListBullet"/>
        <w:keepNext w:val="0"/>
        <w:keepLines w:val="0"/>
        <w:pageBreakBefore w:val="0"/>
        <w:widowControl/>
        <w:spacing w:after="100"/>
        <w:jc w:val="left"/>
      </w:pPr>
      <w:r>
        <w:t xml:space="preserve">Alzheimer’s Association, Alzheimer’s and Dementia Care ECHO Program. Used for ECHO dementia training framing, team-based approach, geographic barrier reduction, and timely diagnosis focus. </w:t>
      </w:r>
      <w:hyperlink r:id="rId57">
        <w:r>
          <w:rPr>
            <w:color w:val="173F57"/>
            <w:u w:val="single"/>
          </w:rPr>
          <w:t>Read source</w:t>
        </w:r>
      </w:hyperlink>
      <w:r/>
    </w:p>
    <w:p w14:paraId="4E9FC63F" w14:textId="77777777" w:rsidR="004439C2" w:rsidRDefault="00000000">
      <w:pPr>
        <w:pStyle w:val="ListBullet"/>
        <w:keepNext w:val="0"/>
        <w:keepLines w:val="0"/>
        <w:pageBreakBefore w:val="0"/>
        <w:widowControl/>
        <w:spacing w:after="100"/>
        <w:jc w:val="left"/>
      </w:pPr>
      <w:r>
        <w:t xml:space="preserve">Project ECHO, ECHO Model. Used for “All Teach, All Learn” and hub-and-spoke learning model framing. </w:t>
      </w:r>
      <w:hyperlink r:id="rId58">
        <w:r>
          <w:rPr>
            <w:color w:val="173F57"/>
            <w:u w:val="single"/>
          </w:rPr>
          <w:t>Read source</w:t>
        </w:r>
      </w:hyperlink>
      <w:r/>
    </w:p>
    <w:p w14:paraId="62854FBA" w14:textId="77777777" w:rsidR="004439C2" w:rsidRDefault="00000000">
      <w:pPr>
        <w:pStyle w:val="ListBullet"/>
        <w:keepNext w:val="0"/>
        <w:keepLines w:val="0"/>
        <w:pageBreakBefore w:val="0"/>
        <w:widowControl/>
        <w:spacing w:after="100"/>
        <w:jc w:val="left"/>
      </w:pPr>
      <w:r>
        <w:t xml:space="preserve">HL7 FHIR CarePlan and Observation documentation. Used for FHIR-ready data dictionary logic. </w:t>
      </w:r>
      <w:hyperlink r:id="rId59">
        <w:r>
          <w:rPr>
            <w:color w:val="173F57"/>
            <w:u w:val="single"/>
          </w:rPr>
          <w:t>Read source</w:t>
        </w:r>
      </w:hyperlink>
      <w:r>
        <w:t xml:space="preserve"> and </w:t>
      </w:r>
      <w:hyperlink r:id="rId60">
        <w:r>
          <w:rPr>
            <w:color w:val="173F57"/>
            <w:u w:val="single"/>
          </w:rPr>
          <w:t>Read source</w:t>
        </w:r>
      </w:hyperlink>
      <w:r/>
    </w:p>
    <w:p w14:paraId="2F50818A" w14:textId="77777777" w:rsidR="004439C2" w:rsidRDefault="00000000">
      <w:pPr>
        <w:pStyle w:val="ListBullet"/>
        <w:keepNext w:val="0"/>
        <w:keepLines w:val="0"/>
        <w:pageBreakBefore w:val="0"/>
        <w:widowControl/>
        <w:spacing w:after="100"/>
        <w:jc w:val="left"/>
      </w:pPr>
      <w:r>
        <w:t xml:space="preserve">Lancet Commission, “Dementia prevention, intervention, and care: 2024 report.” Used for prevention/risk-reduction framing and 14 modifiable risk factors that may delay or prevent a substantial share of dementia cases. </w:t>
      </w:r>
      <w:hyperlink r:id="rId61">
        <w:r>
          <w:rPr>
            <w:color w:val="173F57"/>
            <w:u w:val="single"/>
          </w:rPr>
          <w:t>Read source</w:t>
        </w:r>
      </w:hyperlink>
      <w:r/>
    </w:p>
    <w:p w14:paraId="3E866559" w14:textId="77777777" w:rsidR="004439C2" w:rsidRDefault="00000000">
      <w:pPr>
        <w:pStyle w:val="ListBullet"/>
        <w:keepNext w:val="0"/>
        <w:keepLines w:val="0"/>
        <w:pageBreakBefore w:val="0"/>
        <w:widowControl/>
        <w:spacing w:after="100"/>
        <w:jc w:val="left"/>
      </w:pPr>
      <w:r>
        <w:t xml:space="preserve">National Institute on Aging, active Alzheimer’s and related dementias clinical trials. Used for the future-breakthrough section and the breadth of ongoing research. </w:t>
      </w:r>
      <w:hyperlink r:id="rId62">
        <w:r>
          <w:rPr>
            <w:color w:val="173F57"/>
            <w:u w:val="single"/>
          </w:rPr>
          <w:t>Read source</w:t>
        </w:r>
      </w:hyperlink>
      <w:r/>
    </w:p>
    <w:p w14:paraId="44EAD57B" w14:textId="77777777" w:rsidR="004439C2" w:rsidRDefault="00000000">
      <w:pPr>
        <w:pStyle w:val="ListBullet"/>
        <w:keepNext w:val="0"/>
        <w:keepLines w:val="0"/>
        <w:pageBreakBefore w:val="0"/>
        <w:widowControl/>
        <w:spacing w:after="100"/>
        <w:jc w:val="left"/>
      </w:pPr>
      <w:r>
        <w:t xml:space="preserve">NIH Research Matters, “Blood test predicts start of Alzheimer’s disease symptoms,” March 17, 2026. Used for future biomarker scenario framing; not used as a current clinical-service recommendation. </w:t>
      </w:r>
      <w:hyperlink r:id="rId63">
        <w:r>
          <w:rPr>
            <w:color w:val="173F57"/>
            <w:u w:val="single"/>
          </w:rPr>
          <w:t>Read source</w:t>
        </w:r>
      </w:hyperlink>
      <w:r/>
    </w:p>
    <w:p w14:paraId="000CBAD6" w14:textId="77777777" w:rsidR="004439C2" w:rsidRDefault="00000000">
      <w:pPr>
        <w:pStyle w:val="ListBullet"/>
        <w:keepNext w:val="0"/>
        <w:keepLines w:val="0"/>
        <w:pageBreakBefore w:val="0"/>
        <w:widowControl/>
        <w:spacing w:after="100"/>
        <w:jc w:val="left"/>
      </w:pPr>
      <w:r>
        <w:t xml:space="preserve">JAMA Internal Medicine / UCLA Alzheimer’s and Dementia Care Program findings. Used for cautious financial logic that comprehensive dementia care may reduce long-term care admissions and may be cost neutral or cost saving depending on program costs. </w:t>
      </w:r>
      <w:hyperlink r:id="rId64">
        <w:r>
          <w:rPr>
            <w:color w:val="173F57"/>
            <w:u w:val="single"/>
          </w:rPr>
          <w:t>Read source</w:t>
        </w:r>
      </w:hyperlink>
      <w:r/>
    </w:p>
    <w:p w14:paraId="03684D7B" w14:textId="77777777" w:rsidR="004439C2" w:rsidRDefault="00000000">
      <w:pPr>
        <w:pStyle w:val="ListBullet"/>
        <w:keepNext w:val="0"/>
        <w:keepLines w:val="0"/>
        <w:pageBreakBefore w:val="0"/>
        <w:widowControl/>
        <w:spacing w:after="100"/>
        <w:jc w:val="left"/>
      </w:pPr>
      <w:r>
        <w:rPr>
          <w:rFonts w:ascii="Aptos" w:hAnsi="Aptos"/>
          <w:color w:val="000000"/>
        </w:rPr>
        <w:t>Visuals in this edition include retained Hawaiʻi photographs and scene illustrations, plus new care-pathway, service-design, and financial graphics. New diagrams describe the report’s proposed model; they do not certify local service availability.</w:t>
      </w:r>
    </w:p>
    <w:p w14:paraId="537121D4" w14:textId="77777777" w:rsidR="004439C2" w:rsidRDefault="00000000">
      <w:pPr>
        <w:pStyle w:val="ListBullet"/>
        <w:keepNext w:val="0"/>
        <w:keepLines w:val="0"/>
        <w:pageBreakBefore w:val="0"/>
        <w:widowControl/>
        <w:spacing w:after="100"/>
        <w:jc w:val="left"/>
      </w:pPr>
      <w:r>
        <w:t xml:space="preserve">Photo credit - Kauaʻi coastline: U.S. Geological Survey / Climate Adaptation Science Centers, “Kauaʻi,” public domain. </w:t>
      </w:r>
      <w:hyperlink r:id="rId65">
        <w:r>
          <w:rPr>
            <w:color w:val="173F57"/>
            <w:u w:val="single"/>
          </w:rPr>
          <w:t>Read source</w:t>
        </w:r>
      </w:hyperlink>
      <w:r/>
    </w:p>
    <w:p w14:paraId="362BA7B7" w14:textId="77777777" w:rsidR="004439C2" w:rsidRDefault="00000000">
      <w:pPr>
        <w:pStyle w:val="ListBullet"/>
        <w:keepNext w:val="0"/>
        <w:keepLines w:val="0"/>
        <w:pageBreakBefore w:val="0"/>
        <w:widowControl/>
        <w:spacing w:after="100"/>
        <w:jc w:val="left"/>
      </w:pPr>
      <w:r>
        <w:t xml:space="preserve">Photo credit - Haleakalā sunrise: National Park Service, “Haleakala sunrise from Kalahaku,” public domain. </w:t>
      </w:r>
      <w:hyperlink r:id="rId66">
        <w:r>
          <w:rPr>
            <w:color w:val="173F57"/>
            <w:u w:val="single"/>
          </w:rPr>
          <w:t>Read source</w:t>
        </w:r>
      </w:hyperlink>
      <w:r/>
    </w:p>
    <w:p w14:paraId="43CDD5BF" w14:textId="77777777" w:rsidR="004439C2" w:rsidRDefault="00000000">
      <w:pPr>
        <w:pStyle w:val="ListBullet"/>
        <w:keepNext w:val="0"/>
        <w:keepLines w:val="0"/>
        <w:pageBreakBefore w:val="0"/>
        <w:widowControl/>
        <w:spacing w:after="100"/>
        <w:jc w:val="left"/>
      </w:pPr>
      <w:r>
        <w:t xml:space="preserve">Photo credit - Hōlua Cabin sunrise: National Park Service, “Sunrise from Holua Cabin,” public domain. </w:t>
      </w:r>
      <w:hyperlink r:id="rId67">
        <w:r>
          <w:rPr>
            <w:color w:val="173F57"/>
            <w:u w:val="single"/>
          </w:rPr>
          <w:t>Read source</w:t>
        </w:r>
      </w:hyperlink>
      <w:r/>
    </w:p>
    <w:p w14:paraId="4A8DD80D" w14:textId="77777777" w:rsidR="004439C2" w:rsidRDefault="00000000">
      <w:pPr>
        <w:pStyle w:val="ListBullet"/>
        <w:keepNext w:val="0"/>
        <w:keepLines w:val="0"/>
        <w:pageBreakBefore w:val="0"/>
        <w:widowControl/>
        <w:spacing w:after="100"/>
        <w:jc w:val="left"/>
      </w:pPr>
      <w:r>
        <w:t xml:space="preserve">Photo credit - Hawaiian canoe in the cove: NPS Photo, “Canoe Rides in the Cove,” public domain. </w:t>
      </w:r>
      <w:hyperlink r:id="rId68">
        <w:r>
          <w:rPr>
            <w:color w:val="173F57"/>
            <w:u w:val="single"/>
          </w:rPr>
          <w:t>Read source</w:t>
        </w:r>
      </w:hyperlink>
      <w:r/>
    </w:p>
    <w:p w14:paraId="3EA6587E" w14:textId="77777777" w:rsidR="004439C2" w:rsidRDefault="00000000">
      <w:pPr>
        <w:pStyle w:val="ListBullet"/>
        <w:keepNext w:val="0"/>
        <w:keepLines w:val="0"/>
        <w:pageBreakBefore w:val="0"/>
        <w:widowControl/>
        <w:spacing w:after="100"/>
        <w:jc w:val="left"/>
      </w:pPr>
      <w:r>
        <w:t xml:space="preserve">Photo credit - plumeria in Hawaiʻi: Bgabel, “Haw-plumeria,” public domain. </w:t>
      </w:r>
      <w:hyperlink r:id="rId69">
        <w:r>
          <w:rPr>
            <w:color w:val="173F57"/>
            <w:u w:val="single"/>
          </w:rPr>
          <w:t>Read source</w:t>
        </w:r>
      </w:hyperlink>
      <w:r/>
    </w:p>
    <w:p w14:paraId="0E9DB796" w14:textId="77777777" w:rsidR="004439C2" w:rsidRDefault="00000000">
      <w:pPr>
        <w:pStyle w:val="ListBullet"/>
        <w:keepNext w:val="0"/>
        <w:keepLines w:val="0"/>
        <w:pageBreakBefore w:val="0"/>
        <w:widowControl/>
        <w:spacing w:after="100"/>
        <w:jc w:val="left"/>
      </w:pPr>
      <w:r>
        <w:rPr>
          <w:rFonts w:ascii="Aptos" w:hAnsi="Aptos"/>
          <w:color w:val="000000"/>
        </w:rPr>
        <w:t>Music direction: For presentation or video production, use a licensed or royalty-cleared instrumental recording or arrangement of “Aloha ʻOe”; keep it soft enough that narration remains clear.</w:t>
      </w:r>
    </w:p>
    <w:p w14:paraId="5398B8DA" w14:textId="77777777" w:rsidR="004439C2" w:rsidRDefault="00000000">
      <w:pPr>
        <w:pStyle w:val="SmallNote"/>
        <w:keepNext w:val="0"/>
        <w:keepLines w:val="0"/>
        <w:pageBreakBefore w:val="0"/>
        <w:widowControl/>
        <w:spacing w:after="100" w:line="250" w:lineRule="auto"/>
        <w:jc w:val="left"/>
      </w:pPr>
      <w:r>
        <w:rPr>
          <w:rFonts w:ascii="Aptos" w:hAnsi="Aptos"/>
          <w:color w:val="000000"/>
        </w:rPr>
        <w:t>Publishing &amp; Copyright Notice: Written and produced by Girard “Jerry” Perone. Published and distributed by the National Management Center Inc. Copyright © 2026 Girard Perone. All rights reserved. No part of this document may be reproduced, distributed, stored in a retrieval system, or transmitted in whole or in part, in any form or by any means, without prior written permission of the copyright owner, except as permitted by applicable law.</w:t>
      </w:r>
    </w:p>
    <w:p w14:paraId="5BC4B36E" w14:textId="77777777" w:rsidR="004439C2" w:rsidRDefault="00000000">
      <w:bookmarkStart w:id="239" w:name="edited_section_39"/>
      <w:pPr>
        <w:pStyle w:val="Heading1"/>
        <w:keepNext/>
        <w:keepLines w:val="0"/>
        <w:pageBreakBefore/>
        <w:widowControl/>
        <w:spacing w:before="0"/>
        <w:jc w:val="left"/>
      </w:pPr>
      <w:bookmarkStart w:id="40" w:name="__RefHeading___Toc3890_1517725744"/>
      <w:bookmarkEnd w:id="40"/>
      <w:r>
        <w:rPr>
          <w:rFonts w:ascii="Aptos" w:hAnsi="Aptos"/>
          <w:color w:val="000000"/>
        </w:rPr>
        <w:t>Contact and Additional Information</w:t>
      </w:r>
      <w:bookmarkEnd w:id="239"/>
    </w:p>
    <w:p w14:paraId="350C2936" w14:textId="77777777" w:rsidR="004439C2" w:rsidRDefault="00000000">
      <w:pPr>
        <w:pStyle w:val="ContactNote"/>
        <w:keepNext w:val="0"/>
        <w:keepLines w:val="0"/>
        <w:pageBreakBefore w:val="0"/>
        <w:widowControl/>
        <w:jc w:val="left"/>
      </w:pPr>
      <w:r>
        <w:rPr>
          <w:rFonts w:ascii="Aptos" w:hAnsi="Aptos"/>
          <w:color w:val="000000"/>
        </w:rPr>
        <w:t>Use these resources for further reading, family support, policy information, and questions about this report.</w:t>
      </w:r>
    </w:p>
    <w:p w14:paraId="2E95C573" w14:textId="77777777" w:rsidR="004439C2" w:rsidRDefault="00000000">
      <w:pPr>
        <w:pStyle w:val="ContactNote"/>
        <w:keepNext w:val="0"/>
        <w:keepLines w:val="0"/>
        <w:pageBreakBefore w:val="0"/>
        <w:widowControl/>
        <w:jc w:val="left"/>
      </w:pPr>
      <w:r>
        <w:rPr>
          <w:rFonts w:ascii="Aptos" w:hAnsi="Aptos"/>
          <w:color w:val="000000"/>
        </w:rPr>
        <w:t>Public-policy contact listed in the supplied August 2025 HANAI infographic: Coby Chock, Hawaiʻi Director of Public Policy and Advocacy, Alzheimer’s Association | 808.451.3410 | ckchock@alz.org. Confirm current contact details before outreach.</w:t>
      </w:r>
    </w:p>
    <w:tbl>
      <w:tblPr>
        <w:tblStyle w:val="TableGrid"/>
        <w:tblW w:w="9360" w:type="dxa"/>
        <w:jc w:val="center"/>
        <w:tblLayout w:type="fixed"/>
        <w:tblCellMar>
          <w:top w:w="45" w:type="dxa"/>
          <w:left w:w="60" w:type="dxa"/>
          <w:bottom w:w="45" w:type="dxa"/>
          <w:right w:w="60" w:type="dxa"/>
        </w:tblCellMar>
        <w:tblLook w:val="04A0" w:firstRow="1" w:lastRow="0" w:firstColumn="1" w:lastColumn="0" w:noHBand="0" w:noVBand="1"/>
      </w:tblPr>
      <w:tblGrid>
        <w:gridCol w:w="3816"/>
        <w:gridCol w:w="2880"/>
        <w:gridCol w:w="3240"/>
      </w:tblGrid>
      <w:tr w:rsidR="004439C2" w14:paraId="12727E75" w14:textId="77777777">
        <w:trPr>
          <w:jc w:val="center"/>
          <w:cantSplit/>
          <w:tblHeader/>
        </w:trPr>
        <w:tc>
          <w:tcPr>
            <w:tcW w:w="3816"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2C49588" w14:textId="77777777" w:rsidR="004439C2" w:rsidRDefault="00000000">
            <w:pPr>
              <w:keepNext w:val="0"/>
              <w:keepLines w:val="0"/>
              <w:spacing w:after="20" w:line="252" w:lineRule="auto" w:before="0"/>
              <w:jc w:val="left"/>
            </w:pPr>
            <w:r>
              <w:rPr>
                <w:rFonts w:ascii="Aptos" w:hAnsi="Aptos"/>
                <w:b/>
                <w:color w:val="FFFFFF"/>
                <w:sz w:val="21"/>
              </w:rPr>
              <w:t>What you want to do</w:t>
            </w:r>
          </w:p>
        </w:tc>
        <w:tc>
          <w:tcPr>
            <w:tcW w:w="288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AA96A8F" w14:textId="77777777" w:rsidR="004439C2" w:rsidRDefault="00000000">
            <w:pPr>
              <w:keepNext w:val="0"/>
              <w:keepLines w:val="0"/>
              <w:spacing w:after="20" w:line="252" w:lineRule="auto" w:before="0"/>
              <w:jc w:val="left"/>
            </w:pPr>
            <w:r>
              <w:rPr>
                <w:rFonts w:ascii="Aptos" w:hAnsi="Aptos"/>
                <w:b/>
                <w:color w:val="FFFFFF"/>
                <w:sz w:val="21"/>
              </w:rPr>
              <w:t>Where to go first</w:t>
            </w:r>
          </w:p>
        </w:tc>
        <w:tc>
          <w:tcPr>
            <w:tcW w:w="3240" w:type="dxa"/>
            <w:vAlign w:val="center"/>
            <w:shd w:fill="173F57"/>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069B5DC" w14:textId="77777777" w:rsidR="004439C2" w:rsidRDefault="00000000">
            <w:pPr>
              <w:keepNext w:val="0"/>
              <w:keepLines w:val="0"/>
              <w:spacing w:after="20" w:line="252" w:lineRule="auto" w:before="0"/>
              <w:jc w:val="left"/>
            </w:pPr>
            <w:r>
              <w:rPr>
                <w:rFonts w:ascii="Aptos" w:hAnsi="Aptos"/>
                <w:b/>
                <w:color w:val="FFFFFF"/>
                <w:sz w:val="21"/>
              </w:rPr>
              <w:t>Website / contact</w:t>
            </w:r>
          </w:p>
        </w:tc>
      </w:tr>
      <w:tr w:rsidR="004439C2" w14:paraId="468697F9" w14:textId="77777777">
        <w:trPr>
          <w:jc w:val="center"/>
          <w:cantSplit/>
        </w:trPr>
        <w:tc>
          <w:tcPr>
            <w:tcW w:w="381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D6A178F" w14:textId="77777777" w:rsidR="004439C2" w:rsidRDefault="00000000">
            <w:pPr>
              <w:keepNext w:val="0"/>
              <w:keepLines w:val="0"/>
              <w:spacing w:after="20" w:line="252" w:lineRule="auto" w:before="0"/>
              <w:jc w:val="left"/>
            </w:pPr>
            <w:r>
              <w:rPr>
                <w:sz w:val="21"/>
              </w:rPr>
              <w:t>Understand symptoms and care options</w:t>
            </w:r>
          </w:p>
        </w:tc>
        <w:tc>
          <w:tcPr>
            <w:tcW w:w="288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A16A69B" w14:textId="77777777" w:rsidR="004439C2" w:rsidRDefault="00000000">
            <w:pPr>
              <w:keepNext w:val="0"/>
              <w:keepLines w:val="0"/>
              <w:spacing w:after="20" w:line="252" w:lineRule="auto" w:before="0"/>
              <w:jc w:val="left"/>
            </w:pPr>
            <w:r>
              <w:rPr>
                <w:rFonts w:ascii="Aptos" w:hAnsi="Aptos"/>
                <w:b w:val="0"/>
                <w:color w:val="000000"/>
                <w:sz w:val="21"/>
              </w:rPr>
              <w:t>Alzheimer’s Association</w:t>
            </w:r>
          </w:p>
        </w:tc>
        <w:tc>
          <w:tcPr>
            <w:tcW w:w="324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2028A75" w14:textId="77777777" w:rsidR="004439C2" w:rsidRDefault="00000000">
            <w:pPr>
              <w:keepNext w:val="0"/>
              <w:keepLines w:val="0"/>
              <w:spacing w:after="20" w:line="252" w:lineRule="auto" w:before="0"/>
              <w:jc w:val="left"/>
            </w:pPr>
            <w:hyperlink r:id="rId27">
              <w:r>
                <w:rPr>
                  <w:color w:val="173F57"/>
                  <w:u w:val="single"/>
                </w:rPr>
                <w:t>Alzheimer’s Association</w:t>
              </w:r>
            </w:hyperlink>
          </w:p>
        </w:tc>
      </w:tr>
      <w:tr w:rsidR="004439C2" w14:paraId="13022D39" w14:textId="77777777">
        <w:trPr>
          <w:jc w:val="center"/>
          <w:cantSplit/>
        </w:trPr>
        <w:tc>
          <w:tcPr>
            <w:tcW w:w="381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48113C2" w14:textId="77777777" w:rsidR="004439C2" w:rsidRDefault="00000000">
            <w:pPr>
              <w:keepNext w:val="0"/>
              <w:keepLines w:val="0"/>
              <w:spacing w:after="20" w:line="252" w:lineRule="auto" w:before="0"/>
              <w:jc w:val="left"/>
            </w:pPr>
            <w:r>
              <w:rPr>
                <w:sz w:val="21"/>
              </w:rPr>
              <w:t>Follow federal dementia policy</w:t>
            </w:r>
          </w:p>
        </w:tc>
        <w:tc>
          <w:tcPr>
            <w:tcW w:w="288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6DFCD52" w14:textId="77777777" w:rsidR="004439C2" w:rsidRDefault="00000000">
            <w:pPr>
              <w:keepNext w:val="0"/>
              <w:keepLines w:val="0"/>
              <w:spacing w:after="20" w:line="252" w:lineRule="auto" w:before="0"/>
              <w:jc w:val="left"/>
            </w:pPr>
            <w:r>
              <w:rPr>
                <w:rFonts w:ascii="Aptos" w:hAnsi="Aptos"/>
                <w:b w:val="0"/>
                <w:color w:val="000000"/>
                <w:sz w:val="21"/>
              </w:rPr>
              <w:t>Alzheimer’s Impact Movement</w:t>
            </w:r>
          </w:p>
        </w:tc>
        <w:tc>
          <w:tcPr>
            <w:tcW w:w="324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2D4A671" w14:textId="77777777" w:rsidR="004439C2" w:rsidRDefault="00000000">
            <w:pPr>
              <w:keepNext w:val="0"/>
              <w:keepLines w:val="0"/>
              <w:spacing w:after="20" w:line="252" w:lineRule="auto" w:before="0"/>
              <w:jc w:val="left"/>
            </w:pPr>
            <w:hyperlink r:id="rId28">
              <w:r>
                <w:rPr>
                  <w:color w:val="173F57"/>
                  <w:u w:val="single"/>
                </w:rPr>
                <w:t>Alzheimer’s Impact Movement</w:t>
              </w:r>
            </w:hyperlink>
          </w:p>
        </w:tc>
      </w:tr>
      <w:tr w:rsidR="004439C2" w14:paraId="61F96ECC" w14:textId="77777777">
        <w:trPr>
          <w:jc w:val="center"/>
          <w:cantSplit/>
        </w:trPr>
        <w:tc>
          <w:tcPr>
            <w:tcW w:w="381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58D93F6" w14:textId="77777777" w:rsidR="004439C2" w:rsidRDefault="00000000">
            <w:pPr>
              <w:keepNext w:val="0"/>
              <w:keepLines w:val="0"/>
              <w:spacing w:after="20" w:line="252" w:lineRule="auto" w:before="0"/>
              <w:jc w:val="left"/>
            </w:pPr>
            <w:r>
              <w:rPr>
                <w:sz w:val="21"/>
              </w:rPr>
              <w:t>Learn about GUIDE</w:t>
            </w:r>
          </w:p>
        </w:tc>
        <w:tc>
          <w:tcPr>
            <w:tcW w:w="288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3721D4F" w14:textId="77777777" w:rsidR="004439C2" w:rsidRDefault="00000000">
            <w:pPr>
              <w:keepNext w:val="0"/>
              <w:keepLines w:val="0"/>
              <w:spacing w:after="20" w:line="252" w:lineRule="auto" w:before="0"/>
              <w:jc w:val="left"/>
            </w:pPr>
            <w:r>
              <w:rPr>
                <w:rFonts w:ascii="Aptos" w:hAnsi="Aptos"/>
                <w:b w:val="0"/>
                <w:color w:val="000000"/>
                <w:sz w:val="21"/>
              </w:rPr>
              <w:t>Centers for Medicare &amp; Medicaid Services</w:t>
            </w:r>
          </w:p>
        </w:tc>
        <w:tc>
          <w:tcPr>
            <w:tcW w:w="324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BDB2A7A" w14:textId="77777777" w:rsidR="004439C2" w:rsidRDefault="00000000">
            <w:pPr>
              <w:keepNext w:val="0"/>
              <w:keepLines w:val="0"/>
              <w:spacing w:after="20" w:line="252" w:lineRule="auto" w:before="0"/>
              <w:jc w:val="left"/>
            </w:pPr>
            <w:hyperlink r:id="rId29">
              <w:r>
                <w:rPr>
                  <w:color w:val="173F57"/>
                  <w:u w:val="single"/>
                </w:rPr>
                <w:t>CMS GUIDE Model</w:t>
              </w:r>
            </w:hyperlink>
          </w:p>
        </w:tc>
      </w:tr>
      <w:tr w:rsidR="004439C2" w14:paraId="13130992" w14:textId="77777777">
        <w:trPr>
          <w:jc w:val="center"/>
          <w:cantSplit/>
        </w:trPr>
        <w:tc>
          <w:tcPr>
            <w:tcW w:w="381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91C7834" w14:textId="77777777" w:rsidR="004439C2" w:rsidRDefault="00000000">
            <w:pPr>
              <w:keepNext w:val="0"/>
              <w:keepLines w:val="0"/>
              <w:spacing w:after="20" w:line="252" w:lineRule="auto" w:before="0"/>
              <w:jc w:val="left"/>
            </w:pPr>
            <w:r>
              <w:rPr>
                <w:sz w:val="21"/>
              </w:rPr>
              <w:t>Explore dementia public health</w:t>
            </w:r>
          </w:p>
        </w:tc>
        <w:tc>
          <w:tcPr>
            <w:tcW w:w="288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43C328B" w14:textId="77777777" w:rsidR="004439C2" w:rsidRDefault="00000000">
            <w:pPr>
              <w:keepNext w:val="0"/>
              <w:keepLines w:val="0"/>
              <w:spacing w:after="20" w:line="252" w:lineRule="auto" w:before="0"/>
              <w:jc w:val="left"/>
            </w:pPr>
            <w:r>
              <w:rPr>
                <w:rFonts w:ascii="Aptos" w:hAnsi="Aptos"/>
                <w:b w:val="0"/>
                <w:color w:val="000000"/>
                <w:sz w:val="21"/>
              </w:rPr>
              <w:t>CDC BOLD Infrastructure for Alzheimer’s Act</w:t>
            </w:r>
          </w:p>
        </w:tc>
        <w:tc>
          <w:tcPr>
            <w:tcW w:w="324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646BB531" w14:textId="77777777" w:rsidR="004439C2" w:rsidRDefault="00000000">
            <w:pPr>
              <w:keepNext w:val="0"/>
              <w:keepLines w:val="0"/>
              <w:spacing w:after="20" w:line="252" w:lineRule="auto" w:before="0"/>
              <w:jc w:val="left"/>
            </w:pPr>
            <w:hyperlink r:id="rId30">
              <w:r>
                <w:rPr>
                  <w:color w:val="173F57"/>
                  <w:u w:val="single"/>
                </w:rPr>
                <w:t>CDC BOLD program</w:t>
              </w:r>
            </w:hyperlink>
          </w:p>
        </w:tc>
      </w:tr>
      <w:tr w:rsidR="004439C2" w14:paraId="452DD180" w14:textId="77777777">
        <w:trPr>
          <w:jc w:val="center"/>
          <w:cantSplit/>
        </w:trPr>
        <w:tc>
          <w:tcPr>
            <w:tcW w:w="381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C62E7AD" w14:textId="77777777" w:rsidR="004439C2" w:rsidRDefault="00000000">
            <w:pPr>
              <w:keepNext w:val="0"/>
              <w:keepLines w:val="0"/>
              <w:spacing w:after="20" w:line="252" w:lineRule="auto" w:before="0"/>
              <w:jc w:val="left"/>
            </w:pPr>
            <w:r>
              <w:rPr>
                <w:sz w:val="21"/>
              </w:rPr>
              <w:t>Track HANAI legislation</w:t>
            </w:r>
          </w:p>
        </w:tc>
        <w:tc>
          <w:tcPr>
            <w:tcW w:w="288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95EB62E" w14:textId="77777777" w:rsidR="004439C2" w:rsidRDefault="00000000">
            <w:pPr>
              <w:keepNext w:val="0"/>
              <w:keepLines w:val="0"/>
              <w:spacing w:after="20" w:line="252" w:lineRule="auto" w:before="0"/>
              <w:jc w:val="left"/>
            </w:pPr>
            <w:r>
              <w:rPr>
                <w:rFonts w:ascii="Aptos" w:hAnsi="Aptos"/>
                <w:b w:val="0"/>
                <w:color w:val="000000"/>
                <w:sz w:val="21"/>
              </w:rPr>
              <w:t>LegiScan HB1853 / Hawaiʻi legislative history</w:t>
            </w:r>
          </w:p>
        </w:tc>
        <w:tc>
          <w:tcPr>
            <w:tcW w:w="324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7FF6DA" w14:textId="77777777" w:rsidR="004439C2" w:rsidRDefault="00000000">
            <w:pPr>
              <w:keepNext w:val="0"/>
              <w:keepLines w:val="0"/>
              <w:spacing w:after="20" w:line="252" w:lineRule="auto" w:before="0"/>
              <w:jc w:val="left"/>
            </w:pPr>
            <w:hyperlink r:id="rId31">
              <w:r>
                <w:rPr>
                  <w:color w:val="173F57"/>
                  <w:u w:val="single"/>
                </w:rPr>
                <w:t>HB1853 legislative record</w:t>
              </w:r>
            </w:hyperlink>
          </w:p>
        </w:tc>
      </w:tr>
      <w:tr w:rsidR="004439C2" w14:paraId="3FBE6BB3" w14:textId="77777777">
        <w:trPr>
          <w:jc w:val="center"/>
          <w:cantSplit/>
        </w:trPr>
        <w:tc>
          <w:tcPr>
            <w:tcW w:w="381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9CB0035" w14:textId="77777777" w:rsidR="004439C2" w:rsidRDefault="00000000">
            <w:pPr>
              <w:keepNext w:val="0"/>
              <w:keepLines w:val="0"/>
              <w:spacing w:after="20" w:line="252" w:lineRule="auto" w:before="0"/>
              <w:jc w:val="left"/>
            </w:pPr>
            <w:r>
              <w:rPr>
                <w:sz w:val="21"/>
              </w:rPr>
              <w:t>Review Hawaiʻi aging and dementia planning</w:t>
            </w:r>
          </w:p>
        </w:tc>
        <w:tc>
          <w:tcPr>
            <w:tcW w:w="288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4BD3A986" w14:textId="77777777" w:rsidR="004439C2" w:rsidRDefault="00000000">
            <w:pPr>
              <w:keepNext w:val="0"/>
              <w:keepLines w:val="0"/>
              <w:spacing w:after="20" w:line="252" w:lineRule="auto" w:before="0"/>
              <w:jc w:val="left"/>
            </w:pPr>
            <w:r>
              <w:rPr>
                <w:rFonts w:ascii="Aptos" w:hAnsi="Aptos"/>
                <w:b w:val="0"/>
                <w:color w:val="000000"/>
                <w:sz w:val="21"/>
              </w:rPr>
              <w:t>Hawaiʻi State Strategic Plan on ADRD</w:t>
            </w:r>
          </w:p>
        </w:tc>
        <w:tc>
          <w:tcPr>
            <w:tcW w:w="324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21B6355" w14:textId="77777777" w:rsidR="004439C2" w:rsidRDefault="00000000">
            <w:pPr>
              <w:keepNext w:val="0"/>
              <w:keepLines w:val="0"/>
              <w:spacing w:after="20" w:line="252" w:lineRule="auto" w:before="0"/>
              <w:jc w:val="left"/>
            </w:pPr>
            <w:hyperlink r:id="rId70">
              <w:r>
                <w:rPr>
                  <w:color w:val="173F57"/>
                  <w:u w:val="single"/>
                </w:rPr>
                <w:t>Hawaiʻi Executive Office on Aging</w:t>
              </w:r>
            </w:hyperlink>
          </w:p>
        </w:tc>
      </w:tr>
      <w:tr w:rsidR="004439C2" w14:paraId="67AD1864" w14:textId="77777777">
        <w:trPr>
          <w:jc w:val="center"/>
          <w:cantSplit/>
        </w:trPr>
        <w:tc>
          <w:tcPr>
            <w:tcW w:w="381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736983C" w14:textId="77777777" w:rsidR="004439C2" w:rsidRDefault="00000000">
            <w:pPr>
              <w:keepNext w:val="0"/>
              <w:keepLines w:val="0"/>
              <w:spacing w:after="20" w:line="252" w:lineRule="auto" w:before="0"/>
              <w:jc w:val="left"/>
            </w:pPr>
            <w:r>
              <w:rPr>
                <w:sz w:val="21"/>
              </w:rPr>
              <w:t>Check diagnostic and treatment information</w:t>
            </w:r>
          </w:p>
        </w:tc>
        <w:tc>
          <w:tcPr>
            <w:tcW w:w="288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547ADFFB" w14:textId="77777777" w:rsidR="004439C2" w:rsidRDefault="00000000">
            <w:pPr>
              <w:keepNext w:val="0"/>
              <w:keepLines w:val="0"/>
              <w:spacing w:after="20" w:line="252" w:lineRule="auto" w:before="0"/>
              <w:jc w:val="left"/>
            </w:pPr>
            <w:r>
              <w:rPr>
                <w:rFonts w:ascii="Aptos" w:hAnsi="Aptos"/>
                <w:b w:val="0"/>
                <w:color w:val="000000"/>
                <w:sz w:val="21"/>
              </w:rPr>
              <w:t>U.S. Food and Drug Administration</w:t>
            </w:r>
          </w:p>
        </w:tc>
        <w:tc>
          <w:tcPr>
            <w:tcW w:w="324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8EF8424" w14:textId="77777777" w:rsidR="004439C2" w:rsidRDefault="00000000">
            <w:pPr>
              <w:keepNext w:val="0"/>
              <w:keepLines w:val="0"/>
              <w:spacing w:after="20" w:line="252" w:lineRule="auto" w:before="0"/>
              <w:jc w:val="left"/>
            </w:pPr>
            <w:hyperlink r:id="rId33">
              <w:r>
                <w:rPr>
                  <w:color w:val="173F57"/>
                  <w:u w:val="single"/>
                </w:rPr>
                <w:t>FDA</w:t>
              </w:r>
            </w:hyperlink>
          </w:p>
        </w:tc>
      </w:tr>
      <w:tr w:rsidR="004439C2" w14:paraId="24B07CCD" w14:textId="77777777">
        <w:trPr>
          <w:jc w:val="center"/>
          <w:cantSplit/>
        </w:trPr>
        <w:tc>
          <w:tcPr>
            <w:tcW w:w="3816"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768DA0D2" w14:textId="77777777" w:rsidR="004439C2" w:rsidRDefault="00000000">
            <w:pPr>
              <w:keepNext w:val="0"/>
              <w:keepLines w:val="0"/>
              <w:spacing w:after="20" w:line="252" w:lineRule="auto" w:before="0"/>
              <w:jc w:val="left"/>
            </w:pPr>
            <w:r>
              <w:rPr>
                <w:sz w:val="21"/>
              </w:rPr>
              <w:t>Understand health data standards</w:t>
            </w:r>
          </w:p>
        </w:tc>
        <w:tc>
          <w:tcPr>
            <w:tcW w:w="288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325F9918" w14:textId="77777777" w:rsidR="004439C2" w:rsidRDefault="00000000">
            <w:pPr>
              <w:keepNext w:val="0"/>
              <w:keepLines w:val="0"/>
              <w:spacing w:after="20" w:line="252" w:lineRule="auto" w:before="0"/>
              <w:jc w:val="left"/>
            </w:pPr>
            <w:r>
              <w:rPr>
                <w:rFonts w:ascii="Aptos" w:hAnsi="Aptos"/>
                <w:b w:val="0"/>
                <w:color w:val="000000"/>
                <w:sz w:val="21"/>
              </w:rPr>
              <w:t>HL7 FHIR</w:t>
            </w:r>
          </w:p>
        </w:tc>
        <w:tc>
          <w:tcPr>
            <w:tcW w:w="3240" w:type="dxa"/>
            <w:vAlign w:val="center"/>
            <w:shd w:fill="F0F5F8"/>
            <w:tcBorders>
              <w:top w:val="single" w:sz="5" w:color="D9D9D9"/>
              <w:left w:val="single" w:sz="5" w:color="D9D9D9"/>
              <w:bottom w:val="single" w:sz="5" w:color="D9D9D9"/>
              <w:right w:val="single" w:sz="5" w:color="D9D9D9"/>
            </w:tcBorders>
            <w:tcMar>
              <w:top w:w="85" w:type="dxa"/>
              <w:bottom w:w="85" w:type="dxa"/>
              <w:left w:w="95" w:type="dxa"/>
              <w:right w:w="95" w:type="dxa"/>
            </w:tcMar>
          </w:tcPr>
          <w:p w14:paraId="1880EA7D" w14:textId="77777777" w:rsidR="004439C2" w:rsidRDefault="00000000">
            <w:pPr>
              <w:keepNext w:val="0"/>
              <w:keepLines w:val="0"/>
              <w:spacing w:after="20" w:line="252" w:lineRule="auto" w:before="0"/>
              <w:jc w:val="left"/>
            </w:pPr>
            <w:hyperlink r:id="rId71">
              <w:r>
                <w:rPr>
                  <w:color w:val="173F57"/>
                  <w:u w:val="single"/>
                </w:rPr>
                <w:t>HL7 FHIR</w:t>
              </w:r>
            </w:hyperlink>
          </w:p>
        </w:tc>
      </w:tr>
      <w:tr w:rsidR="004439C2" w14:paraId="059190B2" w14:textId="77777777">
        <w:trPr>
          <w:jc w:val="center"/>
          <w:cantSplit/>
        </w:trPr>
        <w:tc>
          <w:tcPr>
            <w:tcW w:w="3816"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B09193" w14:textId="77777777" w:rsidR="004439C2" w:rsidRDefault="00000000">
            <w:pPr>
              <w:keepNext w:val="0"/>
              <w:keepLines w:val="0"/>
              <w:spacing w:after="20" w:line="252" w:lineRule="auto" w:before="0"/>
              <w:jc w:val="left"/>
            </w:pPr>
            <w:r>
              <w:rPr>
                <w:sz w:val="21"/>
              </w:rPr>
              <w:t>Request permission to reuse this report</w:t>
            </w:r>
          </w:p>
        </w:tc>
        <w:tc>
          <w:tcPr>
            <w:tcW w:w="288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0DCD8AB9" w14:textId="77777777" w:rsidR="004439C2" w:rsidRDefault="00000000">
            <w:pPr>
              <w:keepNext w:val="0"/>
              <w:keepLines w:val="0"/>
              <w:spacing w:after="20" w:line="252" w:lineRule="auto" w:before="0"/>
              <w:jc w:val="left"/>
            </w:pPr>
            <w:r>
              <w:rPr>
                <w:rFonts w:ascii="Aptos" w:hAnsi="Aptos"/>
                <w:b w:val="0"/>
                <w:color w:val="000000"/>
                <w:sz w:val="21"/>
              </w:rPr>
              <w:t>Girard “Jerry” Perone / National Management Center, Inc.</w:t>
            </w:r>
          </w:p>
        </w:tc>
        <w:tc>
          <w:tcPr>
            <w:tcW w:w="3240" w:type="dxa"/>
            <w:vAlign w:val="center"/>
            <w:shd w:fill="FFFFFF"/>
            <w:tcBorders>
              <w:top w:val="single" w:sz="5" w:color="D9D9D9"/>
              <w:left w:val="single" w:sz="5" w:color="D9D9D9"/>
              <w:bottom w:val="single" w:sz="5" w:color="D9D9D9"/>
              <w:right w:val="single" w:sz="5" w:color="D9D9D9"/>
            </w:tcBorders>
            <w:tcMar>
              <w:top w:w="85" w:type="dxa"/>
              <w:bottom w:w="85" w:type="dxa"/>
              <w:left w:w="95" w:type="dxa"/>
              <w:right w:w="95" w:type="dxa"/>
            </w:tcMar>
          </w:tcPr>
          <w:p w14:paraId="214F9847" w14:textId="77777777" w:rsidR="004439C2" w:rsidRDefault="00000000">
            <w:pPr>
              <w:keepNext w:val="0"/>
              <w:keepLines w:val="0"/>
              <w:spacing w:after="20" w:line="252" w:lineRule="auto" w:before="0"/>
              <w:jc w:val="left"/>
            </w:pPr>
            <w:r>
              <w:rPr>
                <w:rFonts w:ascii="Aptos" w:hAnsi="Aptos"/>
                <w:b w:val="0"/>
                <w:color w:val="000000"/>
                <w:sz w:val="21"/>
              </w:rPr>
              <w:t>Permission required from the copyright owner before reuse except as permitted by law.</w:t>
            </w:r>
          </w:p>
        </w:tc>
      </w:tr>
    </w:tbl>
    <w:p>
      <w:pPr>
        <w:pStyle w:val="ContactNote"/>
      </w:pPr>
      <w:r>
        <w:t>For family support, the Alzheimer’s Association’s 24/7 Helpline is 800.272.3900. Its website also provides local resources and caregiver information.</w:t>
      </w:r>
    </w:p>
    <w:p w14:paraId="3C68B948" w14:textId="77777777" w:rsidR="004439C2" w:rsidRDefault="00000000">
      <w:pPr>
        <w:pStyle w:val="ContactNote"/>
        <w:keepNext w:val="0"/>
        <w:keepLines w:val="0"/>
        <w:pageBreakBefore w:val="0"/>
        <w:widowControl/>
        <w:jc w:val="left"/>
      </w:pPr>
      <w:r>
        <w:rPr>
          <w:rFonts w:ascii="Aptos" w:hAnsi="Aptos"/>
          <w:b/>
          <w:color w:val="000000"/>
        </w:rPr>
        <w:t>Good health, good thinking.</w:t>
      </w:r>
    </w:p>
    <w:sectPr w:rsidR="004439C2">
      <w:headerReference w:type="default" r:id="rId35"/>
      <w:footerReference w:type="default" r:id="rId36"/>
      <w:headerReference w:type="first" r:id="rId37"/>
      <w:footerReference w:type="first" r:id="rId38"/>
      <w:pgSz w:w="12240" w:h="15840"/>
      <w:pgMar w:top="1037" w:right="1152" w:bottom="1296" w:left="1152" w:header="403" w:footer="432" w:gutter="0"/>
      <w:cols w:space="720"/>
      <w:formProt w:val="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Editorial review" w:initials="ER" w:date="2026-09-21T01:34:35Z">
    <w:p>
      <w:pPr>
        <w:pStyle w:val="CommentText"/>
      </w:pPr>
      <w:r>
        <w:rPr>
          <w:rStyle w:val="CommentReference"/>
        </w:rPr>
        <w:annotationRef/>
      </w:r>
      <w:r>
        <w:t>The glossary and acronym dictionary have been moved after the narrative so readers reach the policy recommendation sooner. All entries are retained.</w:t>
      </w:r>
    </w:p>
  </w:comment>
  <w:comment w:id="1" w:author="Editorial review" w:initials="ER" w:date="2026-09-21T01:34:35Z">
    <w:p>
      <w:pPr>
        <w:pStyle w:val="CommentText"/>
      </w:pPr>
      <w:r>
        <w:rPr>
          <w:rStyle w:val="CommentReference"/>
        </w:rPr>
        <w:annotationRef/>
      </w:r>
      <w:r>
        <w:t>The denominator is now explicit. Percentages in this chart apply to total baseline spending; a percentage reduction in only avoidable spending would yield a different dollar amount.</w:t>
      </w:r>
    </w:p>
  </w:comment>
  <w:comment w:id="2" w:author="Editorial review" w:initials="ER" w:date="2026-09-21T01:34:35Z">
    <w:p>
      <w:pPr>
        <w:pStyle w:val="CommentText"/>
      </w:pPr>
      <w:r>
        <w:rPr>
          <w:rStyle w:val="CommentReference"/>
        </w:rPr>
        <w:annotationRef/>
      </w:r>
      <w:r>
        <w:t>The original budget levels are retained as illustrations. The source did not provide a cost model validating them.</w:t>
      </w:r>
    </w:p>
  </w:comment>
  <w:comment w:id="3" w:author="Editorial review" w:initials="ER" w:date="2026-09-21T01:34:35Z">
    <w:p>
      <w:pPr>
        <w:pStyle w:val="CommentText"/>
      </w:pPr>
      <w:r>
        <w:rPr>
          <w:rStyle w:val="CommentReference"/>
        </w:rPr>
        <w:annotationRef/>
      </w:r>
      <w:r>
        <w:t>This note distinguishes fictional family experiences and future program outcomes from documented services.</w:t>
      </w:r>
    </w:p>
  </w:comment>
  <w:comment w:id="4" w:author="Editorial review" w:initials="ER" w:date="2026-09-21T01:34:35Z">
    <w:p>
      <w:pPr>
        <w:pStyle w:val="CommentText"/>
      </w:pPr>
      <w:r>
        <w:rPr>
          <w:rStyle w:val="CommentReference"/>
        </w:rPr>
        <w:annotationRef/>
      </w:r>
      <w:r>
        <w:t>The intended-use statement is specific to the Lumipulse test described here, rather than a claim about every current or future blood test.</w:t>
      </w:r>
    </w:p>
  </w:comment>
</w:comment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B48D5" w14:textId="77777777" w:rsidR="00DF31B0" w:rsidRDefault="00DF31B0">
      <w:pPr>
        <w:spacing w:after="0" w:line="240" w:lineRule="auto"/>
      </w:pPr>
      <w:r>
        <w:separator/>
      </w:r>
    </w:p>
  </w:endnote>
  <w:endnote w:type="continuationSeparator" w:id="0">
    <w:p w14:paraId="123B1E2B" w14:textId="77777777" w:rsidR="00DF31B0" w:rsidRDefault="00DF3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 w:name="Liberation Sans">
    <w:altName w:val="Arial"/>
    <w:panose1 w:val="020B0604020202020204"/>
    <w:charset w:val="01"/>
    <w:family w:val="swiss"/>
    <w:pitch w:val="variable"/>
  </w:font>
  <w:font w:name="Noto Sans CJK SC">
    <w:panose1 w:val="020B0604020202020204"/>
    <w:charset w:val="00"/>
    <w:family w:val="roman"/>
    <w:pitch w:val="default"/>
  </w:font>
  <w:font w:name="Lohit Devanagari">
    <w:panose1 w:val="020B0604020202020204"/>
    <w:charset w:val="00"/>
    <w:family w:val="roman"/>
    <w:pitch w:val="default"/>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9795" w14:textId="77777777" w:rsidR="004439C2" w:rsidRPr="00CD177C" w:rsidRDefault="00000000">
    <w:pPr>
      <w:tabs>
        <w:tab w:pos="9936" w:val="right"/>
      </w:tabs>
      <w:spacing w:before="20" w:after="40" w:line="240" w:lineRule="auto"/>
      <w:jc w:val="center"/>
      <w:rPr>
        <w:sz w:val="15"/>
        <w:szCs w:val="15"/>
      </w:rPr>
    </w:pPr>
    <w:r>
      <w:rPr>
        <w:rFonts w:ascii="Aptos" w:hAnsi="Aptos"/>
        <w:sz w:val="16"/>
      </w:rPr>
      <w:t>© 2026 Girard “Jerry” Perone. All rights reserved.</w:t>
    </w:r>
    <w:r>
      <w:rPr>
        <w:rFonts w:ascii="Aptos" w:hAnsi="Aptos"/>
        <w:sz w:val="16"/>
      </w:rPr>
      <w:tab/>
      <w:t xml:space="preserve">Page </w:t>
    </w:r>
    <w:r>
      <w:rPr>
        <w:rFonts w:ascii="Aptos" w:hAnsi="Aptos"/>
        <w:sz w:val="16"/>
      </w:rPr>
      <w:fldChar w:fldCharType="begin"/>
      <w:instrText xml:space="preserve"> PAGE </w:instrText>
      <w:fldChar w:fldCharType="separate"/>
      <w:t>1</w:t>
      <w:fldChar w:fldCharType="end"/>
    </w:r>
    <w:r>
      <w:rPr>
        <w:rFonts w:ascii="Aptos" w:hAnsi="Aptos"/>
        <w:sz w:val="16"/>
      </w:rPr>
      <w:t xml:space="preserve"> of </w:t>
    </w:r>
    <w:r>
      <w:rPr>
        <w:rFonts w:ascii="Aptos" w:hAnsi="Aptos"/>
        <w:sz w:val="16"/>
      </w:rPr>
      <w:fldChar w:fldCharType="begin"/>
      <w:instrText xml:space="preserve"> NUMPAGES </w:instrText>
      <w:fldChar w:fldCharType="separate"/>
      <w:t>54</w:t>
      <w:fldChar w:fldCharType="end"/>
    </w:r>
  </w:p>
  <w:p>
    <w:pPr>
      <w:spacing w:after="0" w:line="240" w:lineRule="auto"/>
    </w:pPr>
    <w:r>
      <w:rPr>
        <w:rFonts w:ascii="Aptos" w:hAnsi="Aptos"/>
        <w:sz w:val="15"/>
      </w:rPr>
      <w:t>COPYRIGHT WARNING  No reproduction or use without prior written permission, except as permitted by law.</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9011" w14:textId="77777777" w:rsidR="004439C2" w:rsidRDefault="00000000">
    <w:pPr>
      <w:pBdr>
        <w:top w:val="single" w:sz="10" w:space="4" w:color="6F2DA8"/>
      </w:pBdr>
      <w:spacing w:before="20" w:after="20" w:line="240" w:lineRule="auto"/>
      <w:jc w:val="center"/>
    </w:pPr>
    <w:r>
      <w:rPr>
        <w:sz w:val="16"/>
      </w:rPr>
      <w:t xml:space="preserve">Page </w:t>
    </w:r>
    <w:r>
      <w:fldChar w:fldCharType="begin"/>
    </w:r>
    <w:r>
      <w:instrText xml:space="preserve"> PAGE </w:instrText>
    </w:r>
    <w:r>
      <w:fldChar w:fldCharType="separate"/>
    </w:r>
    <w:r>
      <w:t>59</w:t>
    </w:r>
    <w:r>
      <w:fldChar w:fldCharType="end"/>
    </w:r>
    <w:r>
      <w:rPr>
        <w:sz w:val="16"/>
      </w:rPr>
      <w:t xml:space="preserve"> of </w:t>
    </w:r>
    <w:fldSimple w:instr=" NUMPAGES ">
      <w:r>
        <w:t>59</w:t>
      </w:r>
    </w:fldSimple>
    <w:r>
      <w:rPr>
        <w:sz w:val="16"/>
      </w:rPr>
      <w:t xml:space="preserve"> | Copyright © 2026 Girard “Jerry” Perone. All rights reserved.</w:t>
    </w:r>
  </w:p>
  <w:p w14:paraId="64D6DDF3" w14:textId="77777777" w:rsidR="004439C2" w:rsidRDefault="00000000">
    <w:pPr>
      <w:spacing w:after="0" w:line="240" w:lineRule="auto"/>
      <w:jc w:val="center"/>
    </w:pPr>
    <w:r>
      <w:rPr>
        <w:sz w:val="13"/>
      </w:rPr>
      <w:t>COPYRIGHT WARNING: No reproduction, distribution, posting, copying, adaptation, or use in whole or in part without prior written permission, except as permitted by law.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5E4B" w14:textId="77777777" w:rsidR="00DF31B0" w:rsidRDefault="00DF31B0">
      <w:pPr>
        <w:spacing w:after="0" w:line="240" w:lineRule="auto"/>
      </w:pPr>
      <w:r>
        <w:separator/>
      </w:r>
    </w:p>
  </w:footnote>
  <w:footnote w:type="continuationSeparator" w:id="0">
    <w:p w14:paraId="25CF2ABB" w14:textId="77777777" w:rsidR="00DF31B0" w:rsidRDefault="00DF3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4B01" w14:textId="612E0C4F" w:rsidR="004439C2" w:rsidRDefault="00000000">
    <w:pPr>
      <w:pStyle w:val="Header"/>
      <w:spacing w:after="40"/>
      <w:jc w:val="left"/>
    </w:pPr>
    <w:r>
      <w:rPr>
        <w:rFonts w:ascii="Aptos" w:hAnsi="Aptos"/>
        <w:color w:val="000000"/>
        <w:sz w:val="16"/>
      </w:rPr>
      <w:t>HAWAIʻI ALZHEIMER’S CONTINUUM OF HOPE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BDBEB" w14:textId="77777777" w:rsidR="004439C2" w:rsidRDefault="00000000">
    <w:pPr>
      <w:pStyle w:val="Header"/>
      <w:pBdr>
        <w:bottom w:val="single" w:sz="10" w:space="4" w:color="6F2DA8"/>
      </w:pBdr>
      <w:spacing w:after="40"/>
      <w:jc w:val="center"/>
    </w:pPr>
    <w:fldSimple w:instr=" STYLEREF &quot;Running Header Anchor&quot; ">
      <w:r>
        <w:t>Contact &amp; Additional Information</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02DA"/>
    <w:multiLevelType w:val="multilevel"/>
    <w:tmpl w:val="49943D56"/>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710A92"/>
    <w:multiLevelType w:val="multilevel"/>
    <w:tmpl w:val="71EA98B8"/>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A8605AB"/>
    <w:multiLevelType w:val="multilevel"/>
    <w:tmpl w:val="4F1AED4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246758D"/>
    <w:multiLevelType w:val="multilevel"/>
    <w:tmpl w:val="D6C8696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7F26E6A"/>
    <w:multiLevelType w:val="multilevel"/>
    <w:tmpl w:val="4CA84B52"/>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4C4377E"/>
    <w:multiLevelType w:val="multilevel"/>
    <w:tmpl w:val="1D8AAC38"/>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ED9170B"/>
    <w:multiLevelType w:val="multilevel"/>
    <w:tmpl w:val="90823D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34203707">
    <w:abstractNumId w:val="3"/>
  </w:num>
  <w:num w:numId="2" w16cid:durableId="13461279">
    <w:abstractNumId w:val="4"/>
  </w:num>
  <w:num w:numId="3" w16cid:durableId="63378081">
    <w:abstractNumId w:val="0"/>
  </w:num>
  <w:num w:numId="4" w16cid:durableId="241375170">
    <w:abstractNumId w:val="1"/>
  </w:num>
  <w:num w:numId="5" w16cid:durableId="1000159102">
    <w:abstractNumId w:val="5"/>
  </w:num>
  <w:num w:numId="6" w16cid:durableId="2031560917">
    <w:abstractNumId w:val="2"/>
  </w:num>
  <w:num w:numId="7" w16cid:durableId="956569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autoHyphenation/>
  <w:hyphenationZone w:val="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39C2"/>
    <w:rsid w:val="000A17C7"/>
    <w:rsid w:val="001F31C2"/>
    <w:rsid w:val="004439C2"/>
    <w:rsid w:val="007B00CB"/>
    <w:rsid w:val="00871C67"/>
    <w:rsid w:val="00CD177C"/>
    <w:rsid w:val="00DF31B0"/>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decimalSymbol w:val="."/>
  <w:listSeparator w:val=","/>
  <w14:docId w14:val="463AEBA4"/>
  <w15:docId w15:val="{5DBD940E-8AF5-8B41-AF58-4206F15157C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Next w:val="0"/>
      <w:pageBreakBefore w:val="0"/>
      <w:spacing w:after="140" w:line="269" w:lineRule="auto"/>
    </w:pPr>
    <w:rPr>
      <w:rFonts w:ascii="Aptos" w:eastAsia="Aptos" w:hAnsi="Aptos"/>
      <w:color w:val="000000"/>
      <w:sz w:val="22"/>
    </w:rPr>
  </w:style>
  <w:style w:type="paragraph" w:styleId="Heading1">
    <w:name w:val="heading 1"/>
    <w:basedOn w:val="Normal"/>
    <w:next w:val="Normal"/>
    <w:link w:val="Heading1Char"/>
    <w:uiPriority w:val="9"/>
    <w:qFormat/>
    <w:rsid w:val="00FC693F"/>
    <w:pPr>
      <w:keepNext/>
      <w:keepLines/>
      <w:pageBreakBefore w:val="0"/>
      <w:spacing w:before="0" w:after="180" w:line="269" w:lineRule="auto"/>
      <w:outlineLvl w:val="0"/>
    </w:pPr>
    <w:rPr>
      <w:rFonts w:asciiTheme="majorHAnsi" w:eastAsiaTheme="majorEastAsia" w:hAnsiTheme="majorHAnsi" w:cstheme="majorBidi" w:ascii="Aptos" w:hAnsi="Aptos"/>
      <w:b/>
      <w:bCs/>
      <w:color w:val="000000"/>
      <w:sz w:val="42"/>
      <w:szCs w:val="28"/>
    </w:rPr>
  </w:style>
  <w:style w:type="paragraph" w:styleId="Heading2">
    <w:name w:val="heading 2"/>
    <w:basedOn w:val="Normal"/>
    <w:next w:val="Normal"/>
    <w:link w:val="Heading2Char"/>
    <w:uiPriority w:val="9"/>
    <w:unhideWhenUsed/>
    <w:qFormat/>
    <w:rsid w:val="00FC693F"/>
    <w:pPr>
      <w:keepNext/>
      <w:keepLines/>
      <w:pageBreakBefore w:val="0"/>
      <w:spacing w:before="300" w:after="180" w:line="269" w:lineRule="auto"/>
      <w:outlineLvl w:val="1"/>
    </w:pPr>
    <w:rPr>
      <w:rFonts w:asciiTheme="majorHAnsi" w:eastAsiaTheme="majorEastAsia" w:hAnsiTheme="majorHAnsi" w:cstheme="majorBidi" w:ascii="Aptos" w:hAnsi="Aptos"/>
      <w:b/>
      <w:bCs/>
      <w:color w:val="000000"/>
      <w:sz w:val="30"/>
      <w:szCs w:val="26"/>
    </w:rPr>
  </w:style>
  <w:style w:type="paragraph" w:styleId="Heading3">
    <w:name w:val="heading 3"/>
    <w:basedOn w:val="Normal"/>
    <w:next w:val="Normal"/>
    <w:link w:val="Heading3Char"/>
    <w:uiPriority w:val="9"/>
    <w:unhideWhenUsed/>
    <w:qFormat/>
    <w:rsid w:val="00FC693F"/>
    <w:pPr>
      <w:keepNext/>
      <w:keepLines/>
      <w:pageBreakBefore w:val="0"/>
      <w:spacing w:before="0" w:after="180" w:line="269" w:lineRule="auto"/>
      <w:outlineLvl w:val="2"/>
    </w:pPr>
    <w:rPr>
      <w:rFonts w:asciiTheme="majorHAnsi" w:eastAsiaTheme="majorEastAsia" w:hAnsiTheme="majorHAnsi" w:cstheme="majorBidi" w:ascii="Aptos" w:hAnsi="Aptos"/>
      <w:b/>
      <w:bCs/>
      <w:color w:val="000000"/>
      <w:sz w:val="24"/>
    </w:rPr>
  </w:style>
  <w:style w:type="paragraph" w:styleId="Heading4">
    <w:name w:val="heading 4"/>
    <w:basedOn w:val="Normal"/>
    <w:next w:val="Normal"/>
    <w:link w:val="Heading4Char"/>
    <w:uiPriority w:val="9"/>
    <w:semiHidden/>
    <w:unhideWhenUsed/>
    <w:qFormat/>
    <w:rsid w:val="00FC693F"/>
    <w:pPr>
      <w:keepNext w:val="0"/>
      <w:keepLines/>
      <w:pageBreakBefore w:val="0"/>
      <w:spacing w:before="200" w:after="140" w:line="269" w:lineRule="auto"/>
      <w:outlineLvl w:val="3"/>
    </w:pPr>
    <w:rPr>
      <w:rFonts w:asciiTheme="majorHAnsi" w:eastAsiaTheme="majorEastAsia" w:hAnsiTheme="majorHAnsi" w:cstheme="majorBidi" w:ascii="Aptos" w:hAnsi="Aptos"/>
      <w:b/>
      <w:bCs/>
      <w:i/>
      <w:iCs/>
      <w:color w:val="000000"/>
      <w:sz w:val="22"/>
    </w:rPr>
  </w:style>
  <w:style w:type="paragraph" w:styleId="Heading5">
    <w:name w:val="heading 5"/>
    <w:basedOn w:val="Normal"/>
    <w:next w:val="Normal"/>
    <w:link w:val="Heading5Char"/>
    <w:uiPriority w:val="9"/>
    <w:semiHidden/>
    <w:unhideWhenUsed/>
    <w:qFormat/>
    <w:rsid w:val="00FC693F"/>
    <w:pPr>
      <w:keepNext w:val="0"/>
      <w:keepLines/>
      <w:pageBreakBefore w:val="0"/>
      <w:spacing w:before="200" w:after="140" w:line="269" w:lineRule="auto"/>
      <w:outlineLvl w:val="4"/>
    </w:pPr>
    <w:rPr>
      <w:rFonts w:asciiTheme="majorHAnsi" w:eastAsiaTheme="majorEastAsia" w:hAnsiTheme="majorHAnsi" w:cstheme="majorBidi" w:ascii="Aptos" w:hAnsi="Aptos"/>
      <w:color w:val="000000"/>
      <w:sz w:val="22"/>
    </w:rPr>
  </w:style>
  <w:style w:type="paragraph" w:styleId="Heading6">
    <w:name w:val="heading 6"/>
    <w:basedOn w:val="Normal"/>
    <w:next w:val="Normal"/>
    <w:link w:val="Heading6Char"/>
    <w:uiPriority w:val="9"/>
    <w:semiHidden/>
    <w:unhideWhenUsed/>
    <w:qFormat/>
    <w:rsid w:val="00FC693F"/>
    <w:pPr>
      <w:keepNext w:val="0"/>
      <w:keepLines/>
      <w:pageBreakBefore w:val="0"/>
      <w:spacing w:before="200" w:after="140" w:line="269" w:lineRule="auto"/>
      <w:outlineLvl w:val="5"/>
    </w:pPr>
    <w:rPr>
      <w:rFonts w:asciiTheme="majorHAnsi" w:eastAsiaTheme="majorEastAsia" w:hAnsiTheme="majorHAnsi" w:cstheme="majorBidi" w:ascii="Aptos" w:hAnsi="Aptos"/>
      <w:i/>
      <w:iCs/>
      <w:color w:val="000000"/>
      <w:sz w:val="22"/>
    </w:rPr>
  </w:style>
  <w:style w:type="paragraph" w:styleId="Heading7">
    <w:name w:val="heading 7"/>
    <w:basedOn w:val="Normal"/>
    <w:next w:val="Normal"/>
    <w:link w:val="Heading7Char"/>
    <w:uiPriority w:val="9"/>
    <w:semiHidden/>
    <w:unhideWhenUsed/>
    <w:qFormat/>
    <w:rsid w:val="00FC693F"/>
    <w:pPr>
      <w:keepNext w:val="0"/>
      <w:keepLines/>
      <w:pageBreakBefore w:val="0"/>
      <w:spacing w:before="200" w:after="140" w:line="269" w:lineRule="auto"/>
      <w:outlineLvl w:val="6"/>
    </w:pPr>
    <w:rPr>
      <w:rFonts w:asciiTheme="majorHAnsi" w:eastAsiaTheme="majorEastAsia" w:hAnsiTheme="majorHAnsi" w:cstheme="majorBidi" w:ascii="Aptos" w:hAnsi="Aptos"/>
      <w:i/>
      <w:iCs/>
      <w:color w:val="000000"/>
      <w:sz w:val="22"/>
    </w:rPr>
  </w:style>
  <w:style w:type="paragraph" w:styleId="Heading8">
    <w:name w:val="heading 8"/>
    <w:basedOn w:val="Normal"/>
    <w:next w:val="Normal"/>
    <w:link w:val="Heading8Char"/>
    <w:uiPriority w:val="9"/>
    <w:semiHidden/>
    <w:unhideWhenUsed/>
    <w:qFormat/>
    <w:rsid w:val="00FC693F"/>
    <w:pPr>
      <w:keepNext w:val="0"/>
      <w:keepLines/>
      <w:pageBreakBefore w:val="0"/>
      <w:spacing w:before="200" w:after="140" w:line="269" w:lineRule="auto"/>
      <w:outlineLvl w:val="7"/>
    </w:pPr>
    <w:rPr>
      <w:rFonts w:asciiTheme="majorHAnsi" w:eastAsiaTheme="majorEastAsia" w:hAnsiTheme="majorHAnsi" w:cstheme="majorBidi" w:ascii="Aptos" w:hAnsi="Aptos"/>
      <w:color w:val="000000"/>
      <w:sz w:val="22"/>
      <w:szCs w:val="20"/>
    </w:rPr>
  </w:style>
  <w:style w:type="paragraph" w:styleId="Heading9">
    <w:name w:val="heading 9"/>
    <w:basedOn w:val="Normal"/>
    <w:next w:val="Normal"/>
    <w:link w:val="Heading9Char"/>
    <w:uiPriority w:val="9"/>
    <w:semiHidden/>
    <w:unhideWhenUsed/>
    <w:qFormat/>
    <w:rsid w:val="00FC693F"/>
    <w:pPr>
      <w:keepNext w:val="0"/>
      <w:keepLines/>
      <w:pageBreakBefore w:val="0"/>
      <w:spacing w:before="200" w:after="140" w:line="269" w:lineRule="auto"/>
      <w:outlineLvl w:val="8"/>
    </w:pPr>
    <w:rPr>
      <w:rFonts w:asciiTheme="majorHAnsi" w:eastAsiaTheme="majorEastAsia" w:hAnsiTheme="majorHAnsi" w:cstheme="majorBidi" w:ascii="Aptos" w:hAnsi="Aptos"/>
      <w:i/>
      <w:i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customStyle="1" w:styleId="IndexLink">
    <w:name w:val="Index Link"/>
    <w:qFormat/>
  </w:style>
  <w:style w:type="paragraph" w:customStyle="1" w:styleId="Heading">
    <w:name w:val="Heading"/>
    <w:basedOn w:val="Normal"/>
    <w:next w:val="BodyText"/>
    <w:qFormat/>
    <w:pPr>
      <w:keepNext w:val="0"/>
      <w:pageBreakBefore w:val="0"/>
      <w:spacing w:before="240" w:after="140" w:line="269" w:lineRule="auto"/>
    </w:pPr>
    <w:rPr>
      <w:rFonts w:ascii="Aptos" w:eastAsia="Noto Sans CJK SC" w:hAnsi="Aptos" w:cs="Lohit Devanagari"/>
      <w:color w:val="000000"/>
      <w:sz w:val="22"/>
      <w:szCs w:val="28"/>
    </w:rPr>
  </w:style>
  <w:style w:type="paragraph" w:styleId="BodyText">
    <w:name w:val="Body Text"/>
    <w:basedOn w:val="Normal"/>
    <w:link w:val="BodyTextChar"/>
    <w:uiPriority w:val="99"/>
    <w:unhideWhenUsed/>
    <w:rsid w:val="00AA1D8D"/>
    <w:pPr>
      <w:keepNext w:val="0"/>
      <w:pageBreakBefore w:val="0"/>
      <w:spacing w:after="140" w:line="269" w:lineRule="auto"/>
    </w:pPr>
    <w:rPr>
      <w:rFonts w:ascii="Aptos" w:hAnsi="Aptos"/>
      <w:color w:val="000000"/>
      <w:sz w:val="22"/>
    </w:rPr>
  </w:style>
  <w:style w:type="paragraph" w:styleId="List">
    <w:name w:val="List"/>
    <w:basedOn w:val="Normal"/>
    <w:uiPriority w:val="99"/>
    <w:unhideWhenUsed/>
    <w:rsid w:val="00AA1D8D"/>
    <w:pPr>
      <w:keepNext w:val="0"/>
      <w:pageBreakBefore w:val="0"/>
      <w:spacing w:after="140" w:line="269" w:lineRule="auto"/>
      <w:ind w:left="360" w:hanging="360"/>
      <w:contextualSpacing/>
    </w:pPr>
    <w:rPr>
      <w:rFonts w:ascii="Aptos" w:hAnsi="Aptos"/>
      <w:color w:val="000000"/>
      <w:sz w:val="22"/>
    </w:rPr>
  </w:style>
  <w:style w:type="paragraph" w:styleId="Caption">
    <w:name w:val="caption"/>
    <w:basedOn w:val="Normal"/>
    <w:next w:val="Normal"/>
    <w:uiPriority w:val="35"/>
    <w:semiHidden/>
    <w:unhideWhenUsed/>
    <w:qFormat/>
    <w:rsid w:val="00FC693F"/>
    <w:pPr>
      <w:keepNext w:val="0"/>
      <w:pageBreakBefore w:val="0"/>
      <w:spacing w:line="269" w:lineRule="auto" w:after="140"/>
    </w:pPr>
    <w:rPr>
      <w:rFonts w:ascii="Aptos" w:hAnsi="Aptos"/>
      <w:b/>
      <w:bCs/>
      <w:color w:val="000000"/>
      <w:sz w:val="22"/>
      <w:szCs w:val="18"/>
    </w:rPr>
  </w:style>
  <w:style w:type="paragraph" w:customStyle="1" w:styleId="Index">
    <w:name w:val="Index"/>
    <w:basedOn w:val="Normal"/>
    <w:qFormat/>
    <w:pPr>
      <w:keepNext w:val="0"/>
      <w:pageBreakBefore w:val="0"/>
      <w:suppressLineNumbers/>
      <w:spacing w:after="140" w:line="269" w:lineRule="auto"/>
    </w:pPr>
    <w:rPr>
      <w:rFonts w:cs="Lohit Devanagari" w:ascii="Aptos" w:hAnsi="Aptos"/>
      <w:color w:val="000000"/>
      <w:sz w:val="22"/>
    </w:rPr>
  </w:style>
  <w:style w:type="paragraph" w:customStyle="1" w:styleId="HeaderandFooter">
    <w:name w:val="Header and Footer"/>
    <w:basedOn w:val="Normal"/>
    <w:qFormat/>
    <w:pPr>
      <w:keepNext w:val="0"/>
      <w:pageBreakBefore w:val="0"/>
      <w:spacing w:after="140" w:line="269" w:lineRule="auto"/>
    </w:pPr>
    <w:rPr>
      <w:rFonts w:ascii="Aptos" w:hAnsi="Aptos"/>
      <w:color w:val="000000"/>
      <w:sz w:val="22"/>
    </w:rPr>
  </w:style>
  <w:style w:type="paragraph" w:styleId="Header">
    <w:name w:val="header"/>
    <w:basedOn w:val="Normal"/>
    <w:link w:val="HeaderChar"/>
    <w:uiPriority w:val="99"/>
    <w:unhideWhenUsed/>
    <w:rsid w:val="00E618BF"/>
    <w:pPr>
      <w:keepNext w:val="0"/>
      <w:pageBreakBefore w:val="0"/>
      <w:tabs>
        <w:tab w:val="center" w:pos="4680"/>
        <w:tab w:val="right" w:pos="9360"/>
      </w:tabs>
      <w:spacing w:after="140" w:line="269" w:lineRule="auto"/>
    </w:pPr>
    <w:rPr>
      <w:rFonts w:ascii="Aptos" w:hAnsi="Aptos"/>
      <w:color w:val="000000"/>
      <w:sz w:val="22"/>
    </w:rPr>
  </w:style>
  <w:style w:type="paragraph" w:styleId="Footer">
    <w:name w:val="footer"/>
    <w:basedOn w:val="Normal"/>
    <w:link w:val="FooterChar"/>
    <w:uiPriority w:val="99"/>
    <w:unhideWhenUsed/>
    <w:rsid w:val="00E618BF"/>
    <w:pPr>
      <w:keepNext w:val="0"/>
      <w:pageBreakBefore w:val="0"/>
      <w:tabs>
        <w:tab w:val="center" w:pos="4680"/>
        <w:tab w:val="right" w:pos="9360"/>
      </w:tabs>
      <w:spacing w:after="140" w:line="269" w:lineRule="auto"/>
    </w:pPr>
    <w:rPr>
      <w:rFonts w:ascii="Aptos" w:hAnsi="Aptos"/>
      <w:color w:val="000000"/>
      <w:sz w:val="22"/>
    </w:rPr>
  </w:style>
  <w:style w:type="paragraph" w:styleId="NoSpacing">
    <w:name w:val="No Spacing"/>
    <w:uiPriority w:val="1"/>
    <w:qFormat/>
    <w:rsid w:val="00FC693F"/>
    <w:pPr>
      <w:keepNext w:val="0"/>
      <w:pageBreakBefore w:val="0"/>
      <w:spacing w:after="140" w:line="269" w:lineRule="auto"/>
    </w:pPr>
    <w:rPr>
      <w:rFonts w:ascii="Aptos" w:hAnsi="Aptos"/>
      <w:color w:val="000000"/>
      <w:sz w:val="22"/>
    </w:rPr>
  </w:style>
  <w:style w:type="paragraph" w:styleId="Title">
    <w:name w:val="Title"/>
    <w:basedOn w:val="Normal"/>
    <w:next w:val="Normal"/>
    <w:link w:val="TitleChar"/>
    <w:uiPriority w:val="10"/>
    <w:qFormat/>
    <w:rsid w:val="00FC693F"/>
    <w:pPr>
      <w:keepNext/>
      <w:pageBreakBefore w:val="0"/>
      <w:spacing w:after="180" w:line="269" w:lineRule="auto" w:before="0"/>
      <w:contextualSpacing/>
    </w:pPr>
    <w:rPr>
      <w:rFonts w:asciiTheme="majorHAnsi" w:eastAsiaTheme="majorEastAsia" w:hAnsiTheme="majorHAnsi" w:cstheme="majorBidi" w:ascii="Aptos" w:hAnsi="Aptos"/>
      <w:b/>
      <w:color w:val="000000"/>
      <w:spacing w:val="5"/>
      <w:kern w:val="2"/>
      <w:sz w:val="56"/>
      <w:szCs w:val="52"/>
    </w:rPr>
  </w:style>
  <w:style w:type="paragraph" w:styleId="Subtitle">
    <w:name w:val="Subtitle"/>
    <w:basedOn w:val="Normal"/>
    <w:next w:val="Normal"/>
    <w:link w:val="SubtitleChar"/>
    <w:uiPriority w:val="11"/>
    <w:qFormat/>
    <w:rsid w:val="00FC693F"/>
    <w:pPr>
      <w:keepNext/>
      <w:pageBreakBefore w:val="0"/>
      <w:spacing w:after="180" w:line="269" w:lineRule="auto" w:before="0"/>
    </w:pPr>
    <w:rPr>
      <w:rFonts w:asciiTheme="majorHAnsi" w:eastAsiaTheme="majorEastAsia" w:hAnsiTheme="majorHAnsi" w:cstheme="majorBidi" w:ascii="Aptos" w:hAnsi="Aptos"/>
      <w:b w:val="0"/>
      <w:i/>
      <w:iCs/>
      <w:color w:val="000000"/>
      <w:spacing w:val="15"/>
      <w:sz w:val="30"/>
      <w:szCs w:val="24"/>
    </w:rPr>
  </w:style>
  <w:style w:type="paragraph" w:styleId="ListParagraph">
    <w:name w:val="List Paragraph"/>
    <w:basedOn w:val="Normal"/>
    <w:uiPriority w:val="34"/>
    <w:qFormat/>
    <w:rsid w:val="00FC693F"/>
    <w:pPr>
      <w:keepNext w:val="0"/>
      <w:pageBreakBefore w:val="0"/>
      <w:spacing w:after="140" w:line="269" w:lineRule="auto"/>
      <w:ind w:left="720"/>
      <w:contextualSpacing/>
    </w:pPr>
    <w:rPr>
      <w:rFonts w:ascii="Aptos" w:hAnsi="Aptos"/>
      <w:color w:val="000000"/>
      <w:sz w:val="22"/>
    </w:rPr>
  </w:style>
  <w:style w:type="paragraph" w:styleId="BodyText2">
    <w:name w:val="Body Text 2"/>
    <w:basedOn w:val="Normal"/>
    <w:link w:val="BodyText2Char"/>
    <w:uiPriority w:val="99"/>
    <w:unhideWhenUsed/>
    <w:qFormat/>
    <w:rsid w:val="00AA1D8D"/>
    <w:pPr>
      <w:keepNext w:val="0"/>
      <w:pageBreakBefore w:val="0"/>
      <w:spacing w:line="269" w:lineRule="auto" w:after="140"/>
    </w:pPr>
    <w:rPr>
      <w:rFonts w:ascii="Aptos" w:hAnsi="Aptos"/>
      <w:color w:val="000000"/>
      <w:sz w:val="22"/>
    </w:rPr>
  </w:style>
  <w:style w:type="paragraph" w:styleId="BodyText3">
    <w:name w:val="Body Text 3"/>
    <w:basedOn w:val="Normal"/>
    <w:link w:val="BodyText3Char"/>
    <w:uiPriority w:val="99"/>
    <w:unhideWhenUsed/>
    <w:qFormat/>
    <w:rsid w:val="00AA1D8D"/>
    <w:pPr>
      <w:keepNext w:val="0"/>
      <w:pageBreakBefore w:val="0"/>
      <w:spacing w:after="140" w:line="269" w:lineRule="auto"/>
    </w:pPr>
    <w:rPr>
      <w:rFonts w:ascii="Aptos" w:hAnsi="Aptos"/>
      <w:color w:val="000000"/>
      <w:sz w:val="22"/>
      <w:szCs w:val="16"/>
    </w:rPr>
  </w:style>
  <w:style w:type="paragraph" w:styleId="List2">
    <w:name w:val="List 2"/>
    <w:basedOn w:val="Normal"/>
    <w:uiPriority w:val="99"/>
    <w:unhideWhenUsed/>
    <w:qFormat/>
    <w:rsid w:val="00326F90"/>
    <w:pPr>
      <w:keepNext w:val="0"/>
      <w:pageBreakBefore w:val="0"/>
      <w:spacing w:after="140" w:line="269" w:lineRule="auto"/>
      <w:ind w:left="720" w:hanging="360"/>
      <w:contextualSpacing/>
    </w:pPr>
    <w:rPr>
      <w:rFonts w:ascii="Aptos" w:hAnsi="Aptos"/>
      <w:color w:val="000000"/>
      <w:sz w:val="22"/>
    </w:rPr>
  </w:style>
  <w:style w:type="paragraph" w:styleId="List3">
    <w:name w:val="List 3"/>
    <w:basedOn w:val="Normal"/>
    <w:uiPriority w:val="99"/>
    <w:unhideWhenUsed/>
    <w:qFormat/>
    <w:rsid w:val="00326F90"/>
    <w:pPr>
      <w:keepNext w:val="0"/>
      <w:pageBreakBefore w:val="0"/>
      <w:spacing w:after="140" w:line="269" w:lineRule="auto"/>
      <w:ind w:left="1080" w:hanging="360"/>
      <w:contextualSpacing/>
    </w:pPr>
    <w:rPr>
      <w:rFonts w:ascii="Aptos" w:hAnsi="Aptos"/>
      <w:color w:val="000000"/>
      <w:sz w:val="22"/>
    </w:rPr>
  </w:style>
  <w:style w:type="paragraph" w:styleId="ListBullet">
    <w:name w:val="List Bullet"/>
    <w:basedOn w:val="Normal"/>
    <w:uiPriority w:val="99"/>
    <w:unhideWhenUsed/>
    <w:rsid w:val="00326F90"/>
    <w:pPr>
      <w:keepNext w:val="0"/>
      <w:pageBreakBefore w:val="0"/>
      <w:numPr>
        <w:numId w:val="1"/>
      </w:numPr>
      <w:spacing w:after="140" w:line="269" w:lineRule="auto"/>
      <w:contextualSpacing/>
    </w:pPr>
    <w:rPr>
      <w:rFonts w:ascii="Aptos" w:hAnsi="Aptos"/>
      <w:color w:val="000000"/>
      <w:sz w:val="22"/>
    </w:rPr>
  </w:style>
  <w:style w:type="paragraph" w:styleId="ListBullet2">
    <w:name w:val="List Bullet 2"/>
    <w:basedOn w:val="Normal"/>
    <w:uiPriority w:val="99"/>
    <w:unhideWhenUsed/>
    <w:rsid w:val="00326F90"/>
    <w:pPr>
      <w:keepNext w:val="0"/>
      <w:pageBreakBefore w:val="0"/>
      <w:numPr>
        <w:numId w:val="2"/>
      </w:numPr>
      <w:spacing w:after="140" w:line="269" w:lineRule="auto"/>
      <w:contextualSpacing/>
    </w:pPr>
    <w:rPr>
      <w:rFonts w:ascii="Aptos" w:hAnsi="Aptos"/>
      <w:color w:val="000000"/>
      <w:sz w:val="22"/>
    </w:rPr>
  </w:style>
  <w:style w:type="paragraph" w:styleId="ListBullet3">
    <w:name w:val="List Bullet 3"/>
    <w:basedOn w:val="Normal"/>
    <w:uiPriority w:val="99"/>
    <w:unhideWhenUsed/>
    <w:rsid w:val="00326F90"/>
    <w:pPr>
      <w:keepNext w:val="0"/>
      <w:pageBreakBefore w:val="0"/>
      <w:numPr>
        <w:numId w:val="3"/>
      </w:numPr>
      <w:spacing w:after="140" w:line="269" w:lineRule="auto"/>
      <w:contextualSpacing/>
    </w:pPr>
    <w:rPr>
      <w:rFonts w:ascii="Aptos" w:hAnsi="Aptos"/>
      <w:color w:val="000000"/>
      <w:sz w:val="22"/>
    </w:rPr>
  </w:style>
  <w:style w:type="paragraph" w:styleId="ListNumber">
    <w:name w:val="List Number"/>
    <w:basedOn w:val="Normal"/>
    <w:uiPriority w:val="99"/>
    <w:unhideWhenUsed/>
    <w:rsid w:val="00326F90"/>
    <w:pPr>
      <w:keepNext w:val="0"/>
      <w:pageBreakBefore w:val="0"/>
      <w:numPr>
        <w:numId w:val="4"/>
      </w:numPr>
      <w:spacing w:after="140" w:line="269" w:lineRule="auto"/>
      <w:contextualSpacing/>
    </w:pPr>
    <w:rPr>
      <w:rFonts w:ascii="Aptos" w:hAnsi="Aptos"/>
      <w:color w:val="000000"/>
      <w:sz w:val="22"/>
    </w:rPr>
  </w:style>
  <w:style w:type="paragraph" w:styleId="ListNumber2">
    <w:name w:val="List Number 2"/>
    <w:basedOn w:val="Normal"/>
    <w:uiPriority w:val="99"/>
    <w:unhideWhenUsed/>
    <w:rsid w:val="0029639D"/>
    <w:pPr>
      <w:keepNext w:val="0"/>
      <w:pageBreakBefore w:val="0"/>
      <w:numPr>
        <w:numId w:val="5"/>
      </w:numPr>
      <w:spacing w:after="140" w:line="269" w:lineRule="auto"/>
      <w:contextualSpacing/>
    </w:pPr>
    <w:rPr>
      <w:rFonts w:ascii="Aptos" w:hAnsi="Aptos"/>
      <w:color w:val="000000"/>
      <w:sz w:val="22"/>
    </w:rPr>
  </w:style>
  <w:style w:type="paragraph" w:styleId="ListNumber3">
    <w:name w:val="List Number 3"/>
    <w:basedOn w:val="Normal"/>
    <w:uiPriority w:val="99"/>
    <w:unhideWhenUsed/>
    <w:rsid w:val="0029639D"/>
    <w:pPr>
      <w:keepNext w:val="0"/>
      <w:pageBreakBefore w:val="0"/>
      <w:numPr>
        <w:numId w:val="6"/>
      </w:numPr>
      <w:spacing w:after="140" w:line="269" w:lineRule="auto"/>
      <w:contextualSpacing/>
    </w:pPr>
    <w:rPr>
      <w:rFonts w:ascii="Aptos" w:hAnsi="Aptos"/>
      <w:color w:val="000000"/>
      <w:sz w:val="22"/>
    </w:rPr>
  </w:style>
  <w:style w:type="paragraph" w:styleId="ListContinue">
    <w:name w:val="List Continue"/>
    <w:basedOn w:val="Normal"/>
    <w:uiPriority w:val="99"/>
    <w:unhideWhenUsed/>
    <w:rsid w:val="0029639D"/>
    <w:pPr>
      <w:keepNext w:val="0"/>
      <w:pageBreakBefore w:val="0"/>
      <w:spacing w:after="140" w:line="269" w:lineRule="auto"/>
      <w:ind w:left="360"/>
      <w:contextualSpacing/>
    </w:pPr>
    <w:rPr>
      <w:rFonts w:ascii="Aptos" w:hAnsi="Aptos"/>
      <w:color w:val="000000"/>
      <w:sz w:val="22"/>
    </w:rPr>
  </w:style>
  <w:style w:type="paragraph" w:styleId="ListContinue2">
    <w:name w:val="List Continue 2"/>
    <w:basedOn w:val="Normal"/>
    <w:uiPriority w:val="99"/>
    <w:unhideWhenUsed/>
    <w:rsid w:val="0029639D"/>
    <w:pPr>
      <w:keepNext w:val="0"/>
      <w:pageBreakBefore w:val="0"/>
      <w:spacing w:after="140" w:line="269" w:lineRule="auto"/>
      <w:ind w:left="720"/>
      <w:contextualSpacing/>
    </w:pPr>
    <w:rPr>
      <w:rFonts w:ascii="Aptos" w:hAnsi="Aptos"/>
      <w:color w:val="000000"/>
      <w:sz w:val="22"/>
    </w:rPr>
  </w:style>
  <w:style w:type="paragraph" w:styleId="ListContinue3">
    <w:name w:val="List Continue 3"/>
    <w:basedOn w:val="Normal"/>
    <w:uiPriority w:val="99"/>
    <w:unhideWhenUsed/>
    <w:rsid w:val="0029639D"/>
    <w:pPr>
      <w:keepNext w:val="0"/>
      <w:pageBreakBefore w:val="0"/>
      <w:spacing w:after="140" w:line="269" w:lineRule="auto"/>
      <w:ind w:left="1080"/>
      <w:contextualSpacing/>
    </w:pPr>
    <w:rPr>
      <w:rFonts w:ascii="Aptos" w:hAnsi="Aptos"/>
      <w:color w:val="000000"/>
      <w:sz w:val="22"/>
    </w:rPr>
  </w:style>
  <w:style w:type="paragraph" w:styleId="MacroText">
    <w:name w:val="macro"/>
    <w:link w:val="MacroTextChar"/>
    <w:uiPriority w:val="99"/>
    <w:unhideWhenUsed/>
    <w:qFormat/>
    <w:rsid w:val="0029639D"/>
    <w:pPr>
      <w:keepNext w:val="0"/>
      <w:pageBreakBefore w:val="0"/>
      <w:tabs>
        <w:tab w:val="left" w:pos="576"/>
        <w:tab w:val="left" w:pos="1152"/>
        <w:tab w:val="left" w:pos="1728"/>
        <w:tab w:val="left" w:pos="2304"/>
        <w:tab w:val="left" w:pos="2880"/>
        <w:tab w:val="left" w:pos="3456"/>
        <w:tab w:val="left" w:pos="4032"/>
      </w:tabs>
      <w:spacing w:after="140" w:line="269" w:lineRule="auto"/>
    </w:pPr>
    <w:rPr>
      <w:rFonts w:ascii="Aptos" w:hAnsi="Aptos"/>
      <w:color w:val="000000"/>
      <w:sz w:val="22"/>
      <w:szCs w:val="20"/>
    </w:rPr>
  </w:style>
  <w:style w:type="paragraph" w:styleId="Quote">
    <w:name w:val="Quote"/>
    <w:basedOn w:val="Normal"/>
    <w:next w:val="Normal"/>
    <w:link w:val="QuoteChar"/>
    <w:uiPriority w:val="29"/>
    <w:qFormat/>
    <w:rsid w:val="00FC693F"/>
    <w:pPr>
      <w:keepNext w:val="0"/>
      <w:pageBreakBefore w:val="0"/>
      <w:spacing w:after="140" w:line="269" w:lineRule="auto"/>
    </w:pPr>
    <w:rPr>
      <w:rFonts w:ascii="Aptos" w:hAnsi="Aptos"/>
      <w:i/>
      <w:iCs/>
      <w:color w:val="000000"/>
      <w:sz w:val="22"/>
    </w:rPr>
  </w:style>
  <w:style w:type="paragraph" w:styleId="IntenseQuote">
    <w:name w:val="Intense Quote"/>
    <w:basedOn w:val="Normal"/>
    <w:next w:val="Normal"/>
    <w:link w:val="IntenseQuoteChar"/>
    <w:uiPriority w:val="30"/>
    <w:qFormat/>
    <w:rsid w:val="00FC693F"/>
    <w:pPr>
      <w:keepNext w:val="0"/>
      <w:pageBreakBefore w:val="0"/>
      <w:spacing w:before="200" w:after="140" w:line="269" w:lineRule="auto"/>
      <w:ind w:left="936" w:right="936"/>
    </w:pPr>
    <w:rPr>
      <w:rFonts w:ascii="Aptos" w:hAnsi="Aptos"/>
      <w:b/>
      <w:bCs/>
      <w:i/>
      <w:iCs/>
      <w:color w:val="000000"/>
      <w:sz w:val="22"/>
    </w:rPr>
  </w:style>
  <w:style w:type="paragraph" w:styleId="IndexHeading">
    <w:name w:val="index heading"/>
    <w:basedOn w:val="Heading"/>
    <w:pPr>
      <w:keepNext w:val="0"/>
      <w:pageBreakBefore w:val="0"/>
      <w:spacing w:after="140" w:line="269" w:lineRule="auto"/>
    </w:pPr>
    <w:rPr>
      <w:rFonts w:ascii="Aptos" w:hAnsi="Aptos"/>
      <w:color w:val="000000"/>
      <w:sz w:val="22"/>
    </w:rPr>
  </w:style>
  <w:style w:type="paragraph" w:styleId="TOCHeading">
    <w:name w:val="TOC Heading"/>
    <w:basedOn w:val="Heading1"/>
    <w:next w:val="Normal"/>
    <w:uiPriority w:val="39"/>
    <w:semiHidden/>
    <w:unhideWhenUsed/>
    <w:qFormat/>
    <w:rsid w:val="00FC693F"/>
    <w:pPr>
      <w:keepNext w:val="0"/>
      <w:pageBreakBefore w:val="0"/>
      <w:spacing w:after="140" w:line="269" w:lineRule="auto"/>
      <w:outlineLvl w:val="9"/>
    </w:pPr>
    <w:rPr>
      <w:rFonts w:ascii="Aptos" w:eastAsia="Aptos" w:hAnsi="Aptos"/>
      <w:color w:val="000000"/>
      <w:sz w:val="22"/>
    </w:rPr>
  </w:style>
  <w:style w:type="paragraph" w:customStyle="1" w:styleId="PullQuoteCustom">
    <w:name w:val="Pull Quote Custom"/>
    <w:qFormat/>
    <w:pPr>
      <w:keepNext w:val="0"/>
      <w:pageBreakBefore w:val="0"/>
      <w:spacing w:before="120" w:after="200" w:line="269" w:lineRule="auto"/>
      <w:ind w:left="0" w:right="0"/>
    </w:pPr>
    <w:rPr>
      <w:rFonts w:ascii="Aptos" w:eastAsia="Aptos" w:hAnsi="Aptos"/>
      <w:i/>
      <w:color w:val="000000"/>
      <w:sz w:val="24"/>
    </w:rPr>
  </w:style>
  <w:style w:type="paragraph" w:customStyle="1" w:styleId="SmallNote">
    <w:name w:val="Small Note"/>
    <w:qFormat/>
    <w:pPr>
      <w:keepNext w:val="0"/>
      <w:pageBreakBefore w:val="0"/>
      <w:spacing w:after="140" w:line="252" w:lineRule="auto"/>
    </w:pPr>
    <w:rPr>
      <w:rFonts w:ascii="Aptos" w:eastAsia="Aptos" w:hAnsi="Aptos"/>
      <w:color w:val="000000"/>
      <w:sz w:val="19"/>
    </w:rPr>
  </w:style>
  <w:style w:type="paragraph" w:customStyle="1" w:styleId="CopyrightWarningBox">
    <w:name w:val="Copyright Warning Box"/>
    <w:basedOn w:val="Normal"/>
    <w:qFormat/>
    <w:pPr>
      <w:keepNext w:val="0"/>
      <w:pageBreakBefore w:val="0"/>
      <w:spacing w:before="120" w:after="140" w:line="269" w:lineRule="auto"/>
      <w:ind w:left="360" w:right="360"/>
    </w:pPr>
    <w:rPr>
      <w:rFonts w:ascii="Aptos" w:hAnsi="Aptos"/>
      <w:b/>
      <w:color w:val="000000"/>
      <w:sz w:val="22"/>
    </w:rPr>
  </w:style>
  <w:style w:type="paragraph" w:customStyle="1" w:styleId="PhotoCaptionCustom">
    <w:name w:val="Photo Caption Custom"/>
    <w:basedOn w:val="Normal"/>
    <w:qFormat/>
    <w:pPr>
      <w:keepNext w:val="0"/>
      <w:pageBreakBefore w:val="0"/>
      <w:spacing w:after="140" w:line="252" w:lineRule="auto"/>
    </w:pPr>
    <w:rPr>
      <w:rFonts w:ascii="Aptos" w:hAnsi="Aptos"/>
      <w:i/>
      <w:color w:val="000000"/>
      <w:sz w:val="19"/>
    </w:rPr>
  </w:style>
  <w:style w:type="paragraph" w:customStyle="1" w:styleId="ReportTOCTitle">
    <w:name w:val="Report TOC Title"/>
    <w:qFormat/>
    <w:pPr>
      <w:keepNext w:val="0"/>
      <w:pageBreakBefore w:val="0"/>
      <w:spacing w:before="240" w:after="140" w:line="269" w:lineRule="auto"/>
    </w:pPr>
    <w:rPr>
      <w:rFonts w:ascii="Aptos" w:eastAsia="Aptos Display" w:hAnsi="Aptos"/>
      <w:b/>
      <w:color w:val="000000"/>
      <w:sz w:val="22"/>
    </w:rPr>
  </w:style>
  <w:style w:type="paragraph" w:customStyle="1" w:styleId="ContactNote">
    <w:name w:val="Contact Note"/>
    <w:qFormat/>
    <w:pPr>
      <w:keepNext w:val="0"/>
      <w:pageBreakBefore w:val="0"/>
      <w:spacing w:after="140" w:line="252" w:lineRule="auto"/>
    </w:pPr>
    <w:rPr>
      <w:rFonts w:ascii="Aptos" w:eastAsia="Aptos" w:hAnsi="Aptos"/>
      <w:color w:val="000000"/>
      <w:sz w:val="21"/>
    </w:rPr>
  </w:style>
  <w:style w:type="paragraph" w:styleId="TOC1">
    <w:name w:val="toc 1"/>
    <w:basedOn w:val="Index"/>
    <w:pPr>
      <w:keepNext w:val="0"/>
      <w:pageBreakBefore w:val="0"/>
      <w:tabs>
        <w:tab w:val="right" w:leader="dot" w:pos="9360"/>
      </w:tabs>
      <w:spacing w:after="140" w:line="269" w:lineRule="auto"/>
    </w:pPr>
    <w:rPr>
      <w:rFonts w:ascii="Aptos" w:hAnsi="Aptos"/>
      <w:color w:val="000000"/>
      <w:sz w:val="22"/>
    </w:rPr>
  </w:style>
  <w:style w:type="paragraph" w:styleId="TOC2">
    <w:name w:val="toc 2"/>
    <w:basedOn w:val="Index"/>
    <w:pPr>
      <w:keepNext w:val="0"/>
      <w:pageBreakBefore w:val="0"/>
      <w:tabs>
        <w:tab w:val="right" w:leader="dot" w:pos="9077"/>
      </w:tabs>
      <w:spacing w:after="140" w:line="269" w:lineRule="auto"/>
      <w:ind w:left="283"/>
    </w:pPr>
    <w:rPr>
      <w:rFonts w:ascii="Aptos" w:hAnsi="Aptos"/>
      <w:color w:val="000000"/>
      <w:sz w:val="22"/>
    </w:rPr>
  </w:style>
  <w:style w:type="paragraph" w:customStyle="1" w:styleId="RunningHeaderAnchor">
    <w:name w:val="Running Header Anchor"/>
    <w:qFormat/>
    <w:pPr>
      <w:keepNext w:val="0"/>
      <w:pageBreakBefore w:val="0"/>
      <w:spacing w:after="140" w:line="269" w:lineRule="auto"/>
    </w:pPr>
    <w:rPr>
      <w:rFonts w:ascii="Aptos" w:eastAsia="Aptos" w:hAnsi="Aptos"/>
      <w:vanish/>
      <w:color w:val="000000"/>
      <w:sz w:val="22"/>
    </w:rPr>
  </w:style>
  <w:style w:type="paragraph" w:customStyle="1" w:styleId="BacktoTOCLink">
    <w:name w:val="Back to TOC Link"/>
    <w:basedOn w:val="Normal"/>
    <w:qFormat/>
    <w:pPr>
      <w:keepNext w:val="0"/>
      <w:pageBreakBefore w:val="0"/>
      <w:spacing w:after="140" w:line="269" w:lineRule="auto"/>
      <w:jc w:val="right"/>
    </w:pPr>
    <w:rPr>
      <w:rFonts w:ascii="Aptos" w:hAnsi="Aptos"/>
      <w:i/>
      <w:color w:val="000000"/>
      <w:sz w:val="22"/>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rPr>
      <w:hidden/>
    </w:trPr>
    <w:tblStylePr w:type="firstRow">
      <w:pPr>
        <w:spacing w:before="0" w:after="0" w:line="240" w:lineRule="auto"/>
      </w:pPr>
      <w:rPr>
        <w:b/>
        <w:bCs/>
      </w:rPr>
      <w:tblPr/>
      <w:trPr>
        <w:hidden/>
      </w:tr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rPr>
        <w:hidden/>
      </w:tr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hemeFill="text1" w:themeFillTint="3F"/>
      </w:tcPr>
    </w:tblStylePr>
    <w:tblStylePr w:type="band1Horz">
      <w:tblPr/>
      <w:trPr>
        <w:hidden/>
      </w:tr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rPr>
      <w:hidden/>
    </w:trPr>
    <w:tblStylePr w:type="firstRow">
      <w:pPr>
        <w:spacing w:before="0" w:after="0" w:line="240" w:lineRule="auto"/>
      </w:pPr>
      <w:rPr>
        <w:b/>
        <w:bCs/>
      </w:rPr>
      <w:tblPr/>
      <w:trPr>
        <w:hidden/>
      </w:tr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rPr>
        <w:hidden/>
      </w:tr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3DFEE" w:themeFill="accent1" w:themeFillTint="3F"/>
      </w:tcPr>
    </w:tblStylePr>
    <w:tblStylePr w:type="band1Horz">
      <w:tblPr/>
      <w:trPr>
        <w:hidden/>
      </w:tr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rPr>
      <w:hidden/>
    </w:trPr>
    <w:tblStylePr w:type="firstRow">
      <w:pPr>
        <w:spacing w:before="0" w:after="0" w:line="240" w:lineRule="auto"/>
      </w:pPr>
      <w:rPr>
        <w:b/>
        <w:bCs/>
      </w:rPr>
      <w:tblPr/>
      <w:trPr>
        <w:hidden/>
      </w:tr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rPr>
        <w:hidden/>
      </w:tr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FD3D2" w:themeFill="accent2" w:themeFillTint="3F"/>
      </w:tcPr>
    </w:tblStylePr>
    <w:tblStylePr w:type="band1Horz">
      <w:tblPr/>
      <w:trPr>
        <w:hidden/>
      </w:tr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rPr>
      <w:hidden/>
    </w:trPr>
    <w:tblStylePr w:type="firstRow">
      <w:pPr>
        <w:spacing w:before="0" w:after="0" w:line="240" w:lineRule="auto"/>
      </w:pPr>
      <w:rPr>
        <w:b/>
        <w:bCs/>
      </w:rPr>
      <w:tblPr/>
      <w:trPr>
        <w:hidden/>
      </w:tr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rPr>
        <w:hidden/>
      </w:tr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6EED5" w:themeFill="accent3" w:themeFillTint="3F"/>
      </w:tcPr>
    </w:tblStylePr>
    <w:tblStylePr w:type="band1Horz">
      <w:tblPr/>
      <w:trPr>
        <w:hidden/>
      </w:tr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rPr>
      <w:hidden/>
    </w:trPr>
    <w:tblStylePr w:type="firstRow">
      <w:pPr>
        <w:spacing w:before="0" w:after="0" w:line="240" w:lineRule="auto"/>
      </w:pPr>
      <w:rPr>
        <w:b/>
        <w:bCs/>
      </w:rPr>
      <w:tblPr/>
      <w:trPr>
        <w:hidden/>
      </w:tr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rPr>
        <w:hidden/>
      </w:tr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FD8E8" w:themeFill="accent4" w:themeFillTint="3F"/>
      </w:tcPr>
    </w:tblStylePr>
    <w:tblStylePr w:type="band1Horz">
      <w:tblPr/>
      <w:trPr>
        <w:hidden/>
      </w:tr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rPr>
      <w:hidden/>
    </w:trPr>
    <w:tblStylePr w:type="firstRow">
      <w:pPr>
        <w:spacing w:before="0" w:after="0" w:line="240" w:lineRule="auto"/>
      </w:pPr>
      <w:rPr>
        <w:b/>
        <w:bCs/>
      </w:rPr>
      <w:tblPr/>
      <w:trPr>
        <w:hidden/>
      </w:tr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rPr>
        <w:hidden/>
      </w:tr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2EAF1" w:themeFill="accent5" w:themeFillTint="3F"/>
      </w:tcPr>
    </w:tblStylePr>
    <w:tblStylePr w:type="band1Horz">
      <w:tblPr/>
      <w:trPr>
        <w:hidden/>
      </w:tr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rPr>
      <w:hidden/>
    </w:trPr>
    <w:tblStylePr w:type="firstRow">
      <w:pPr>
        <w:spacing w:before="0" w:after="0" w:line="240" w:lineRule="auto"/>
      </w:pPr>
      <w:rPr>
        <w:b/>
        <w:bCs/>
      </w:rPr>
      <w:tblPr/>
      <w:trPr>
        <w:hidden/>
      </w:tr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rPr>
        <w:hidden/>
      </w:tr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DE4D0" w:themeFill="accent6" w:themeFillTint="3F"/>
      </w:tcPr>
    </w:tblStylePr>
    <w:tblStylePr w:type="band1Horz">
      <w:tblPr/>
      <w:trPr>
        <w:hidden/>
      </w:tr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rPr>
      <w:hidden/>
    </w:trPr>
    <w:tblStylePr w:type="firstRow">
      <w:pPr>
        <w:spacing w:before="0" w:after="0" w:line="240" w:lineRule="auto"/>
      </w:pPr>
      <w:rPr>
        <w:b/>
        <w:bCs/>
        <w:color w:val="FFFFFF" w:themeColor="background1"/>
      </w:rPr>
      <w:tblPr/>
      <w:trPr>
        <w:hidden/>
      </w:trPr>
      <w:tcPr>
        <w:shd w:val="clear" w:color="auto" w:fill="000000" w:themeFill="text1"/>
      </w:tcPr>
    </w:tblStylePr>
    <w:tblStylePr w:type="lastRow">
      <w:pPr>
        <w:spacing w:before="0" w:after="0" w:line="240" w:lineRule="auto"/>
      </w:pPr>
      <w:rPr>
        <w:b/>
        <w:bCs/>
      </w:rPr>
      <w:tblPr/>
      <w:trPr>
        <w:hidden/>
      </w:tr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rPr>
        <w:hidden/>
      </w:tr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rPr>
        <w:hidden/>
      </w:tr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rPr>
      <w:hidden/>
    </w:trPr>
    <w:tblStylePr w:type="firstRow">
      <w:pPr>
        <w:spacing w:before="0" w:after="0" w:line="240" w:lineRule="auto"/>
      </w:pPr>
      <w:rPr>
        <w:b/>
        <w:bCs/>
        <w:color w:val="FFFFFF" w:themeColor="background1"/>
      </w:rPr>
      <w:tblPr/>
      <w:trPr>
        <w:hidden/>
      </w:trPr>
      <w:tcPr>
        <w:shd w:val="clear" w:color="auto" w:fill="4F81BD" w:themeFill="accent1"/>
      </w:tcPr>
    </w:tblStylePr>
    <w:tblStylePr w:type="lastRow">
      <w:pPr>
        <w:spacing w:before="0" w:after="0" w:line="240" w:lineRule="auto"/>
      </w:pPr>
      <w:rPr>
        <w:b/>
        <w:bCs/>
      </w:rPr>
      <w:tblPr/>
      <w:trPr>
        <w:hidden/>
      </w:tr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rPr>
      <w:hidden/>
    </w:trPr>
    <w:tblStylePr w:type="firstRow">
      <w:pPr>
        <w:spacing w:before="0" w:after="0" w:line="240" w:lineRule="auto"/>
      </w:pPr>
      <w:rPr>
        <w:b/>
        <w:bCs/>
        <w:color w:val="FFFFFF" w:themeColor="background1"/>
      </w:rPr>
      <w:tblPr/>
      <w:trPr>
        <w:hidden/>
      </w:trPr>
      <w:tcPr>
        <w:shd w:val="clear" w:color="auto" w:fill="C0504D" w:themeFill="accent2"/>
      </w:tcPr>
    </w:tblStylePr>
    <w:tblStylePr w:type="lastRow">
      <w:pPr>
        <w:spacing w:before="0" w:after="0" w:line="240" w:lineRule="auto"/>
      </w:pPr>
      <w:rPr>
        <w:b/>
        <w:bCs/>
      </w:rPr>
      <w:tblPr/>
      <w:trPr>
        <w:hidden/>
      </w:tr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rPr>
        <w:hidden/>
      </w:tr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rPr>
        <w:hidden/>
      </w:tr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rPr>
      <w:hidden/>
    </w:trPr>
    <w:tblStylePr w:type="firstRow">
      <w:pPr>
        <w:spacing w:before="0" w:after="0" w:line="240" w:lineRule="auto"/>
      </w:pPr>
      <w:rPr>
        <w:b/>
        <w:bCs/>
        <w:color w:val="FFFFFF" w:themeColor="background1"/>
      </w:rPr>
      <w:tblPr/>
      <w:trPr>
        <w:hidden/>
      </w:trPr>
      <w:tcPr>
        <w:shd w:val="clear" w:color="auto" w:fill="9BBB59" w:themeFill="accent3"/>
      </w:tcPr>
    </w:tblStylePr>
    <w:tblStylePr w:type="lastRow">
      <w:pPr>
        <w:spacing w:before="0" w:after="0" w:line="240" w:lineRule="auto"/>
      </w:pPr>
      <w:rPr>
        <w:b/>
        <w:bCs/>
      </w:rPr>
      <w:tblPr/>
      <w:trPr>
        <w:hidden/>
      </w:tr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rPr>
        <w:hidden/>
      </w:tr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rPr>
        <w:hidden/>
      </w:tr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rPr>
      <w:hidden/>
    </w:trPr>
    <w:tblStylePr w:type="firstRow">
      <w:pPr>
        <w:spacing w:before="0" w:after="0" w:line="240" w:lineRule="auto"/>
      </w:pPr>
      <w:rPr>
        <w:b/>
        <w:bCs/>
        <w:color w:val="FFFFFF" w:themeColor="background1"/>
      </w:rPr>
      <w:tblPr/>
      <w:trPr>
        <w:hidden/>
      </w:trPr>
      <w:tcPr>
        <w:shd w:val="clear" w:color="auto" w:fill="8064A2" w:themeFill="accent4"/>
      </w:tcPr>
    </w:tblStylePr>
    <w:tblStylePr w:type="lastRow">
      <w:pPr>
        <w:spacing w:before="0" w:after="0" w:line="240" w:lineRule="auto"/>
      </w:pPr>
      <w:rPr>
        <w:b/>
        <w:bCs/>
      </w:rPr>
      <w:tblPr/>
      <w:trPr>
        <w:hidden/>
      </w:tr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rPr>
        <w:hidden/>
      </w:tr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rPr>
        <w:hidden/>
      </w:tr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rPr>
      <w:hidden/>
    </w:trPr>
    <w:tblStylePr w:type="firstRow">
      <w:pPr>
        <w:spacing w:before="0" w:after="0" w:line="240" w:lineRule="auto"/>
      </w:pPr>
      <w:rPr>
        <w:b/>
        <w:bCs/>
        <w:color w:val="FFFFFF" w:themeColor="background1"/>
      </w:rPr>
      <w:tblPr/>
      <w:trPr>
        <w:hidden/>
      </w:trPr>
      <w:tcPr>
        <w:shd w:val="clear" w:color="auto" w:fill="4BACC6" w:themeFill="accent5"/>
      </w:tcPr>
    </w:tblStylePr>
    <w:tblStylePr w:type="lastRow">
      <w:pPr>
        <w:spacing w:before="0" w:after="0" w:line="240" w:lineRule="auto"/>
      </w:pPr>
      <w:rPr>
        <w:b/>
        <w:bCs/>
      </w:rPr>
      <w:tblPr/>
      <w:trPr>
        <w:hidden/>
      </w:tr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rPr>
      <w:hidden/>
    </w:trPr>
    <w:tblStylePr w:type="firstRow">
      <w:pPr>
        <w:spacing w:before="0" w:after="0" w:line="240" w:lineRule="auto"/>
      </w:pPr>
      <w:rPr>
        <w:rFonts w:asciiTheme="majorHAnsi" w:eastAsiaTheme="majorEastAsia" w:hAnsiTheme="majorHAnsi" w:cstheme="majorBidi"/>
        <w:b/>
        <w:bCs/>
      </w:rPr>
      <w:tblPr/>
      <w:trPr>
        <w:hidden/>
      </w:tr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rPr>
        <w:hidden/>
      </w:tr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rPr>
        <w:hidden/>
      </w:tr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rPr>
        <w:hidden/>
      </w:tr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rPr>
        <w:hidden/>
      </w:tr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rPr>
        <w:hidden/>
      </w:tr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rPr>
      <w:hidden/>
    </w:trPr>
    <w:tblStylePr w:type="firstRow">
      <w:pPr>
        <w:spacing w:before="0" w:after="0" w:line="240" w:lineRule="auto"/>
      </w:pPr>
      <w:rPr>
        <w:rFonts w:asciiTheme="majorHAnsi" w:eastAsiaTheme="majorEastAsia" w:hAnsiTheme="majorHAnsi" w:cstheme="majorBidi"/>
        <w:b/>
        <w:bCs/>
      </w:rPr>
      <w:tblPr/>
      <w:trPr>
        <w:hidden/>
      </w:tr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rPr>
        <w:hidden/>
      </w:tr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rPr>
      <w:hidden/>
    </w:trPr>
    <w:tblStylePr w:type="firstRow">
      <w:pPr>
        <w:spacing w:before="0" w:after="0" w:line="240" w:lineRule="auto"/>
      </w:pPr>
      <w:rPr>
        <w:rFonts w:asciiTheme="majorHAnsi" w:eastAsiaTheme="majorEastAsia" w:hAnsiTheme="majorHAnsi" w:cstheme="majorBidi"/>
        <w:b/>
        <w:bCs/>
      </w:rPr>
      <w:tblPr/>
      <w:trPr>
        <w:hidden/>
      </w:tr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rPr>
        <w:hidden/>
      </w:tr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rPr>
        <w:hidden/>
      </w:tr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rPr>
        <w:hidden/>
      </w:tr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rPr>
        <w:hidden/>
      </w:tr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rPr>
        <w:hidden/>
      </w:tr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rPr>
      <w:hidden/>
    </w:trPr>
    <w:tblStylePr w:type="firstRow">
      <w:pPr>
        <w:spacing w:before="0" w:after="0" w:line="240" w:lineRule="auto"/>
      </w:pPr>
      <w:rPr>
        <w:rFonts w:asciiTheme="majorHAnsi" w:eastAsiaTheme="majorEastAsia" w:hAnsiTheme="majorHAnsi" w:cstheme="majorBidi"/>
        <w:b/>
        <w:bCs/>
      </w:rPr>
      <w:tblPr/>
      <w:trPr>
        <w:hidden/>
      </w:tr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rPr>
        <w:hidden/>
      </w:tr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rPr>
        <w:hidden/>
      </w:tr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rPr>
        <w:hidden/>
      </w:tr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rPr>
        <w:hidden/>
      </w:tr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rPr>
        <w:hidden/>
      </w:tr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rPr>
      <w:hidden/>
    </w:trPr>
    <w:tblStylePr w:type="firstRow">
      <w:pPr>
        <w:spacing w:before="0" w:after="0" w:line="240" w:lineRule="auto"/>
      </w:pPr>
      <w:rPr>
        <w:rFonts w:asciiTheme="majorHAnsi" w:eastAsiaTheme="majorEastAsia" w:hAnsiTheme="majorHAnsi" w:cstheme="majorBidi"/>
        <w:b/>
        <w:bCs/>
      </w:rPr>
      <w:tblPr/>
      <w:trPr>
        <w:hidden/>
      </w:tr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rPr>
        <w:hidden/>
      </w:tr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rPr>
        <w:hidden/>
      </w:tr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rPr>
        <w:hidden/>
      </w:tr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rPr>
        <w:hidden/>
      </w:tr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rPr>
        <w:hidden/>
      </w:tr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rPr>
      <w:hidden/>
    </w:trPr>
    <w:tblStylePr w:type="firstRow">
      <w:pPr>
        <w:spacing w:before="0" w:after="0" w:line="240" w:lineRule="auto"/>
      </w:pPr>
      <w:rPr>
        <w:rFonts w:asciiTheme="majorHAnsi" w:eastAsiaTheme="majorEastAsia" w:hAnsiTheme="majorHAnsi" w:cstheme="majorBidi"/>
        <w:b/>
        <w:bCs/>
      </w:rPr>
      <w:tblPr/>
      <w:trPr>
        <w:hidden/>
      </w:tr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rPr>
        <w:hidden/>
      </w:tr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rPr>
      <w:hidden/>
    </w:trPr>
    <w:tblStylePr w:type="firstRow">
      <w:pPr>
        <w:spacing w:before="0" w:after="0" w:line="240" w:lineRule="auto"/>
      </w:pPr>
      <w:rPr>
        <w:rFonts w:asciiTheme="majorHAnsi" w:eastAsiaTheme="majorEastAsia" w:hAnsiTheme="majorHAnsi" w:cstheme="majorBidi"/>
        <w:b/>
        <w:bCs/>
      </w:rPr>
      <w:tblPr/>
      <w:trPr>
        <w:hidden/>
      </w:tr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rPr>
      <w:hidden/>
    </w:trPr>
    <w:tblStylePr w:type="firstRow">
      <w:pPr>
        <w:spacing w:before="0" w:after="0" w:line="240" w:lineRule="auto"/>
      </w:pPr>
      <w:rPr>
        <w:b/>
        <w:bCs/>
        <w:color w:val="FFFFFF" w:themeColor="background1"/>
      </w:rPr>
      <w:tblPr/>
      <w:trPr>
        <w:hidden/>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rPr>
        <w:hidden/>
      </w:tr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rPr>
        <w:hidden/>
      </w:trPr>
      <w:tcPr>
        <w:shd w:val="clear" w:color="auto" w:fill="C0C0C0" w:themeFill="text1" w:themeFillTint="3F"/>
      </w:tcPr>
    </w:tblStylePr>
    <w:tblStylePr w:type="band1Horz">
      <w:tblPr/>
      <w:trPr>
        <w:hidden/>
      </w:trPr>
      <w:tcPr>
        <w:tcBorders>
          <w:insideH w:val="nil"/>
          <w:insideV w:val="nil"/>
        </w:tcBorders>
        <w:shd w:val="clear" w:color="auto" w:fill="C0C0C0" w:themeFill="text1" w:themeFillTint="3F"/>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rPr>
      <w:hidden/>
    </w:trPr>
    <w:tblStylePr w:type="firstRow">
      <w:pPr>
        <w:spacing w:before="0" w:after="0" w:line="240" w:lineRule="auto"/>
      </w:pPr>
      <w:rPr>
        <w:b/>
        <w:bCs/>
        <w:color w:val="FFFFFF" w:themeColor="background1"/>
      </w:rPr>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rPr>
        <w:hidden/>
      </w:tr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rPr>
        <w:hidden/>
      </w:trPr>
      <w:tcPr>
        <w:shd w:val="clear" w:color="auto" w:fill="D3DFEE" w:themeFill="accent1" w:themeFillTint="3F"/>
      </w:tcPr>
    </w:tblStylePr>
    <w:tblStylePr w:type="band1Horz">
      <w:tblPr/>
      <w:trPr>
        <w:hidden/>
      </w:trPr>
      <w:tcPr>
        <w:tcBorders>
          <w:insideH w:val="nil"/>
          <w:insideV w:val="nil"/>
        </w:tcBorders>
        <w:shd w:val="clear" w:color="auto" w:fill="D3DFEE" w:themeFill="accent1" w:themeFillTint="3F"/>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rPr>
      <w:hidden/>
    </w:trPr>
    <w:tblStylePr w:type="firstRow">
      <w:pPr>
        <w:spacing w:before="0" w:after="0" w:line="240" w:lineRule="auto"/>
      </w:pPr>
      <w:rPr>
        <w:b/>
        <w:bCs/>
        <w:color w:val="FFFFFF" w:themeColor="background1"/>
      </w:rPr>
      <w:tblPr/>
      <w:trPr>
        <w:hidden/>
      </w:tr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rPr>
        <w:hidden/>
      </w:tr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rPr>
        <w:hidden/>
      </w:trPr>
      <w:tcPr>
        <w:shd w:val="clear" w:color="auto" w:fill="EFD3D2" w:themeFill="accent2" w:themeFillTint="3F"/>
      </w:tcPr>
    </w:tblStylePr>
    <w:tblStylePr w:type="band1Horz">
      <w:tblPr/>
      <w:trPr>
        <w:hidden/>
      </w:trPr>
      <w:tcPr>
        <w:tcBorders>
          <w:insideH w:val="nil"/>
          <w:insideV w:val="nil"/>
        </w:tcBorders>
        <w:shd w:val="clear" w:color="auto" w:fill="EFD3D2" w:themeFill="accent2" w:themeFillTint="3F"/>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rPr>
      <w:hidden/>
    </w:trPr>
    <w:tblStylePr w:type="firstRow">
      <w:pPr>
        <w:spacing w:before="0" w:after="0" w:line="240" w:lineRule="auto"/>
      </w:pPr>
      <w:rPr>
        <w:b/>
        <w:bCs/>
        <w:color w:val="FFFFFF" w:themeColor="background1"/>
      </w:rPr>
      <w:tblPr/>
      <w:trPr>
        <w:hidden/>
      </w:tr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rPr>
        <w:hidden/>
      </w:tr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rPr>
        <w:hidden/>
      </w:trPr>
      <w:tcPr>
        <w:shd w:val="clear" w:color="auto" w:fill="E6EED5" w:themeFill="accent3" w:themeFillTint="3F"/>
      </w:tcPr>
    </w:tblStylePr>
    <w:tblStylePr w:type="band1Horz">
      <w:tblPr/>
      <w:trPr>
        <w:hidden/>
      </w:trPr>
      <w:tcPr>
        <w:tcBorders>
          <w:insideH w:val="nil"/>
          <w:insideV w:val="nil"/>
        </w:tcBorders>
        <w:shd w:val="clear" w:color="auto" w:fill="E6EED5" w:themeFill="accent3" w:themeFillTint="3F"/>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rPr>
      <w:hidden/>
    </w:trPr>
    <w:tblStylePr w:type="firstRow">
      <w:pPr>
        <w:spacing w:before="0" w:after="0" w:line="240" w:lineRule="auto"/>
      </w:pPr>
      <w:rPr>
        <w:b/>
        <w:bCs/>
        <w:color w:val="FFFFFF" w:themeColor="background1"/>
      </w:rPr>
      <w:tblPr/>
      <w:trPr>
        <w:hidden/>
      </w:tr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rPr>
        <w:hidden/>
      </w:tr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rPr>
        <w:hidden/>
      </w:trPr>
      <w:tcPr>
        <w:shd w:val="clear" w:color="auto" w:fill="DFD8E8" w:themeFill="accent4" w:themeFillTint="3F"/>
      </w:tcPr>
    </w:tblStylePr>
    <w:tblStylePr w:type="band1Horz">
      <w:tblPr/>
      <w:trPr>
        <w:hidden/>
      </w:trPr>
      <w:tcPr>
        <w:tcBorders>
          <w:insideH w:val="nil"/>
          <w:insideV w:val="nil"/>
        </w:tcBorders>
        <w:shd w:val="clear" w:color="auto" w:fill="DFD8E8" w:themeFill="accent4" w:themeFillTint="3F"/>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rPr>
      <w:hidden/>
    </w:trPr>
    <w:tblStylePr w:type="firstRow">
      <w:pPr>
        <w:spacing w:before="0" w:after="0" w:line="240" w:lineRule="auto"/>
      </w:pPr>
      <w:rPr>
        <w:b/>
        <w:bCs/>
        <w:color w:val="FFFFFF" w:themeColor="background1"/>
      </w:rPr>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rPr>
        <w:hidden/>
      </w:tr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rPr>
        <w:hidden/>
      </w:trPr>
      <w:tcPr>
        <w:shd w:val="clear" w:color="auto" w:fill="D2EAF1" w:themeFill="accent5" w:themeFillTint="3F"/>
      </w:tcPr>
    </w:tblStylePr>
    <w:tblStylePr w:type="band1Horz">
      <w:tblPr/>
      <w:trPr>
        <w:hidden/>
      </w:trPr>
      <w:tcPr>
        <w:tcBorders>
          <w:insideH w:val="nil"/>
          <w:insideV w:val="nil"/>
        </w:tcBorders>
        <w:shd w:val="clear" w:color="auto" w:fill="D2EAF1" w:themeFill="accent5" w:themeFillTint="3F"/>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rPr>
      <w:hidden/>
    </w:trPr>
    <w:tblStylePr w:type="firstRow">
      <w:pPr>
        <w:spacing w:before="0" w:after="0" w:line="240" w:lineRule="auto"/>
      </w:pPr>
      <w:rPr>
        <w:b/>
        <w:bCs/>
        <w:color w:val="FFFFFF" w:themeColor="background1"/>
      </w:rPr>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rPr>
        <w:hidden/>
      </w:trPr>
      <w:tcPr>
        <w:shd w:val="clear" w:color="auto" w:fill="FDE4D0" w:themeFill="accent6" w:themeFillTint="3F"/>
      </w:tcPr>
    </w:tblStylePr>
    <w:tblStylePr w:type="band1Horz">
      <w:tblPr/>
      <w:trPr>
        <w:hidden/>
      </w:trPr>
      <w:tcPr>
        <w:tcBorders>
          <w:insideH w:val="nil"/>
          <w:insideV w:val="nil"/>
        </w:tcBorders>
        <w:shd w:val="clear" w:color="auto" w:fill="FDE4D0" w:themeFill="accent6" w:themeFillTint="3F"/>
      </w:tcPr>
    </w:tblStylePr>
    <w:tblStylePr w:type="band2Horz">
      <w:tblPr/>
      <w:trPr>
        <w:hidden/>
      </w:tr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themeColor="background1"/>
      </w:rPr>
      <w:tblPr/>
      <w:trPr>
        <w:hidden/>
      </w:tr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rPr>
        <w:hidden/>
      </w:tr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rPr>
        <w:hidden/>
      </w:tr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rPr>
        <w:hidden/>
      </w:trPr>
      <w:tcPr>
        <w:tcBorders>
          <w:left w:val="nil"/>
          <w:right w:val="nil"/>
          <w:insideH w:val="nil"/>
          <w:insideV w:val="nil"/>
        </w:tcBorders>
        <w:shd w:val="clear" w:color="auto" w:fill="000000" w:themeFill="text1"/>
      </w:tcPr>
    </w:tblStylePr>
    <w:tblStylePr w:type="band1Vert">
      <w:tblPr/>
      <w:trPr>
        <w:hidden/>
      </w:trPr>
      <w:tcPr>
        <w:tcBorders>
          <w:left w:val="nil"/>
          <w:right w:val="nil"/>
          <w:insideH w:val="nil"/>
          <w:insideV w:val="nil"/>
        </w:tcBorders>
        <w:shd w:val="clear" w:color="auto" w:fill="D8D8D8" w:themeFill="background1" w:themeFillShade="D8"/>
      </w:tcPr>
    </w:tblStylePr>
    <w:tblStylePr w:type="band1Horz">
      <w:tblPr/>
      <w:trPr>
        <w:hidden/>
      </w:trPr>
      <w:tcPr>
        <w:shd w:val="clear" w:color="auto" w:fill="D8D8D8" w:themeFill="background1" w:themeFillShade="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rPr>
        <w:hidden/>
      </w:tr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themeColor="background1"/>
      </w:rPr>
      <w:tblPr/>
      <w:trPr>
        <w:hidden/>
      </w:tr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rPr>
        <w:hidden/>
      </w:tr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rPr>
        <w:hidden/>
      </w:tr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rPr>
        <w:hidden/>
      </w:trPr>
      <w:tcPr>
        <w:tcBorders>
          <w:left w:val="nil"/>
          <w:right w:val="nil"/>
          <w:insideH w:val="nil"/>
          <w:insideV w:val="nil"/>
        </w:tcBorders>
        <w:shd w:val="clear" w:color="auto" w:fill="4F81BD" w:themeFill="accent1"/>
      </w:tcPr>
    </w:tblStylePr>
    <w:tblStylePr w:type="band1Vert">
      <w:tblPr/>
      <w:trPr>
        <w:hidden/>
      </w:trPr>
      <w:tcPr>
        <w:tcBorders>
          <w:left w:val="nil"/>
          <w:right w:val="nil"/>
          <w:insideH w:val="nil"/>
          <w:insideV w:val="nil"/>
        </w:tcBorders>
        <w:shd w:val="clear" w:color="auto" w:fill="D8D8D8" w:themeFill="background1" w:themeFillShade="D8"/>
      </w:tcPr>
    </w:tblStylePr>
    <w:tblStylePr w:type="band1Horz">
      <w:tblPr/>
      <w:trPr>
        <w:hidden/>
      </w:trPr>
      <w:tcPr>
        <w:shd w:val="clear" w:color="auto" w:fill="D8D8D8" w:themeFill="background1" w:themeFillShade="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rPr>
        <w:hidden/>
      </w:tr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themeColor="background1"/>
      </w:rPr>
      <w:tblPr/>
      <w:trPr>
        <w:hidden/>
      </w:tr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rPr>
        <w:hidden/>
      </w:tr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rPr>
        <w:hidden/>
      </w:tr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rPr>
        <w:hidden/>
      </w:trPr>
      <w:tcPr>
        <w:tcBorders>
          <w:left w:val="nil"/>
          <w:right w:val="nil"/>
          <w:insideH w:val="nil"/>
          <w:insideV w:val="nil"/>
        </w:tcBorders>
        <w:shd w:val="clear" w:color="auto" w:fill="C0504D" w:themeFill="accent2"/>
      </w:tcPr>
    </w:tblStylePr>
    <w:tblStylePr w:type="band1Vert">
      <w:tblPr/>
      <w:trPr>
        <w:hidden/>
      </w:trPr>
      <w:tcPr>
        <w:tcBorders>
          <w:left w:val="nil"/>
          <w:right w:val="nil"/>
          <w:insideH w:val="nil"/>
          <w:insideV w:val="nil"/>
        </w:tcBorders>
        <w:shd w:val="clear" w:color="auto" w:fill="D8D8D8" w:themeFill="background1" w:themeFillShade="D8"/>
      </w:tcPr>
    </w:tblStylePr>
    <w:tblStylePr w:type="band1Horz">
      <w:tblPr/>
      <w:trPr>
        <w:hidden/>
      </w:trPr>
      <w:tcPr>
        <w:shd w:val="clear" w:color="auto" w:fill="D8D8D8" w:themeFill="background1" w:themeFillShade="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rPr>
        <w:hidden/>
      </w:tr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themeColor="background1"/>
      </w:rPr>
      <w:tblPr/>
      <w:trPr>
        <w:hidden/>
      </w:tr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rPr>
        <w:hidden/>
      </w:tr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rPr>
        <w:hidden/>
      </w:tr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rPr>
        <w:hidden/>
      </w:trPr>
      <w:tcPr>
        <w:tcBorders>
          <w:left w:val="nil"/>
          <w:right w:val="nil"/>
          <w:insideH w:val="nil"/>
          <w:insideV w:val="nil"/>
        </w:tcBorders>
        <w:shd w:val="clear" w:color="auto" w:fill="9BBB59" w:themeFill="accent3"/>
      </w:tcPr>
    </w:tblStylePr>
    <w:tblStylePr w:type="band1Vert">
      <w:tblPr/>
      <w:trPr>
        <w:hidden/>
      </w:trPr>
      <w:tcPr>
        <w:tcBorders>
          <w:left w:val="nil"/>
          <w:right w:val="nil"/>
          <w:insideH w:val="nil"/>
          <w:insideV w:val="nil"/>
        </w:tcBorders>
        <w:shd w:val="clear" w:color="auto" w:fill="D8D8D8" w:themeFill="background1" w:themeFillShade="D8"/>
      </w:tcPr>
    </w:tblStylePr>
    <w:tblStylePr w:type="band1Horz">
      <w:tblPr/>
      <w:trPr>
        <w:hidden/>
      </w:trPr>
      <w:tcPr>
        <w:shd w:val="clear" w:color="auto" w:fill="D8D8D8" w:themeFill="background1" w:themeFillShade="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rPr>
        <w:hidden/>
      </w:tr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themeColor="background1"/>
      </w:rPr>
      <w:tblPr/>
      <w:trPr>
        <w:hidden/>
      </w:tr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rPr>
        <w:hidden/>
      </w:tr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rPr>
        <w:hidden/>
      </w:tr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rPr>
        <w:hidden/>
      </w:trPr>
      <w:tcPr>
        <w:tcBorders>
          <w:left w:val="nil"/>
          <w:right w:val="nil"/>
          <w:insideH w:val="nil"/>
          <w:insideV w:val="nil"/>
        </w:tcBorders>
        <w:shd w:val="clear" w:color="auto" w:fill="8064A2" w:themeFill="accent4"/>
      </w:tcPr>
    </w:tblStylePr>
    <w:tblStylePr w:type="band1Vert">
      <w:tblPr/>
      <w:trPr>
        <w:hidden/>
      </w:trPr>
      <w:tcPr>
        <w:tcBorders>
          <w:left w:val="nil"/>
          <w:right w:val="nil"/>
          <w:insideH w:val="nil"/>
          <w:insideV w:val="nil"/>
        </w:tcBorders>
        <w:shd w:val="clear" w:color="auto" w:fill="D8D8D8" w:themeFill="background1" w:themeFillShade="D8"/>
      </w:tcPr>
    </w:tblStylePr>
    <w:tblStylePr w:type="band1Horz">
      <w:tblPr/>
      <w:trPr>
        <w:hidden/>
      </w:trPr>
      <w:tcPr>
        <w:shd w:val="clear" w:color="auto" w:fill="D8D8D8" w:themeFill="background1" w:themeFillShade="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rPr>
        <w:hidden/>
      </w:tr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themeColor="background1"/>
      </w:rPr>
      <w:tblPr/>
      <w:trPr>
        <w:hidden/>
      </w:tr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rPr>
        <w:hidden/>
      </w:tr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rPr>
        <w:hidden/>
      </w:tr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rPr>
        <w:hidden/>
      </w:trPr>
      <w:tcPr>
        <w:tcBorders>
          <w:left w:val="nil"/>
          <w:right w:val="nil"/>
          <w:insideH w:val="nil"/>
          <w:insideV w:val="nil"/>
        </w:tcBorders>
        <w:shd w:val="clear" w:color="auto" w:fill="4BACC6" w:themeFill="accent5"/>
      </w:tcPr>
    </w:tblStylePr>
    <w:tblStylePr w:type="band1Vert">
      <w:tblPr/>
      <w:trPr>
        <w:hidden/>
      </w:trPr>
      <w:tcPr>
        <w:tcBorders>
          <w:left w:val="nil"/>
          <w:right w:val="nil"/>
          <w:insideH w:val="nil"/>
          <w:insideV w:val="nil"/>
        </w:tcBorders>
        <w:shd w:val="clear" w:color="auto" w:fill="D8D8D8" w:themeFill="background1" w:themeFillShade="D8"/>
      </w:tcPr>
    </w:tblStylePr>
    <w:tblStylePr w:type="band1Horz">
      <w:tblPr/>
      <w:trPr>
        <w:hidden/>
      </w:trPr>
      <w:tcPr>
        <w:shd w:val="clear" w:color="auto" w:fill="D8D8D8" w:themeFill="background1" w:themeFillShade="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rPr>
        <w:hidden/>
      </w:tr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themeColor="background1"/>
      </w:rPr>
      <w:tblPr/>
      <w:trPr>
        <w:hidden/>
      </w:tr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rPr>
        <w:hidden/>
      </w:tr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rPr>
        <w:hidden/>
      </w:tr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rPr>
        <w:hidden/>
      </w:trPr>
      <w:tcPr>
        <w:tcBorders>
          <w:left w:val="nil"/>
          <w:right w:val="nil"/>
          <w:insideH w:val="nil"/>
          <w:insideV w:val="nil"/>
        </w:tcBorders>
        <w:shd w:val="clear" w:color="auto" w:fill="F79646" w:themeFill="accent6"/>
      </w:tcPr>
    </w:tblStylePr>
    <w:tblStylePr w:type="band1Vert">
      <w:tblPr/>
      <w:trPr>
        <w:hidden/>
      </w:trPr>
      <w:tcPr>
        <w:tcBorders>
          <w:left w:val="nil"/>
          <w:right w:val="nil"/>
          <w:insideH w:val="nil"/>
          <w:insideV w:val="nil"/>
        </w:tcBorders>
        <w:shd w:val="clear" w:color="auto" w:fill="D8D8D8" w:themeFill="background1" w:themeFillShade="D8"/>
      </w:tcPr>
    </w:tblStylePr>
    <w:tblStylePr w:type="band1Horz">
      <w:tblPr/>
      <w:trPr>
        <w:hidden/>
      </w:trPr>
      <w:tcPr>
        <w:shd w:val="clear" w:color="auto" w:fill="D8D8D8" w:themeFill="background1" w:themeFillShade="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rPr>
        <w:hidden/>
      </w:tr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rPr>
      <w:hidden/>
    </w:trPr>
    <w:tblStylePr w:type="firstRow">
      <w:rPr>
        <w:rFonts w:asciiTheme="majorHAnsi" w:eastAsiaTheme="majorEastAsia" w:hAnsiTheme="majorHAnsi" w:cstheme="majorBidi"/>
      </w:rPr>
      <w:tblPr/>
      <w:trPr>
        <w:hidden/>
      </w:trPr>
      <w:tcPr>
        <w:tcBorders>
          <w:top w:val="nil"/>
          <w:bottom w:val="single" w:sz="8" w:space="0" w:color="000000" w:themeColor="text1"/>
        </w:tcBorders>
      </w:tcPr>
    </w:tblStylePr>
    <w:tblStylePr w:type="lastRow">
      <w:rPr>
        <w:b/>
        <w:bCs/>
        <w:color w:val="1F497D" w:themeColor="text2"/>
      </w:rPr>
      <w:tblPr/>
      <w:trPr>
        <w:hidden/>
      </w:trPr>
      <w:tcPr>
        <w:tcBorders>
          <w:top w:val="single" w:sz="8" w:space="0" w:color="000000" w:themeColor="text1"/>
          <w:bottom w:val="single" w:sz="8" w:space="0" w:color="000000" w:themeColor="text1"/>
        </w:tcBorders>
      </w:tcPr>
    </w:tblStylePr>
    <w:tblStylePr w:type="firstCol">
      <w:rPr>
        <w:b/>
        <w:bCs/>
      </w:rPr>
    </w:tblStylePr>
    <w:tblStylePr w:type="lastCol">
      <w:rPr>
        <w:b/>
        <w:bCs/>
      </w:rPr>
      <w:tblPr/>
      <w:trPr>
        <w:hidden/>
      </w:trPr>
      <w:tcPr>
        <w:tcBorders>
          <w:top w:val="single" w:sz="8" w:space="0" w:color="000000" w:themeColor="text1"/>
          <w:bottom w:val="single" w:sz="8" w:space="0" w:color="000000" w:themeColor="text1"/>
        </w:tcBorders>
      </w:tcPr>
    </w:tblStylePr>
    <w:tblStylePr w:type="band1Vert">
      <w:tblPr/>
      <w:trPr>
        <w:hidden/>
      </w:trPr>
      <w:tcPr>
        <w:shd w:val="clear" w:color="auto" w:fill="C0C0C0" w:themeFill="text1" w:themeFillTint="3F"/>
      </w:tcPr>
    </w:tblStylePr>
    <w:tblStylePr w:type="band1Horz">
      <w:tblPr/>
      <w:trPr>
        <w:hidden/>
      </w:tr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rPr>
      <w:hidden/>
    </w:trPr>
    <w:tblStylePr w:type="firstRow">
      <w:rPr>
        <w:rFonts w:asciiTheme="majorHAnsi" w:eastAsiaTheme="majorEastAsia" w:hAnsiTheme="majorHAnsi" w:cstheme="majorBidi"/>
      </w:rPr>
      <w:tblPr/>
      <w:trPr>
        <w:hidden/>
      </w:trPr>
      <w:tcPr>
        <w:tcBorders>
          <w:top w:val="nil"/>
          <w:bottom w:val="single" w:sz="8" w:space="0" w:color="4F81BD" w:themeColor="accent1"/>
        </w:tcBorders>
      </w:tcPr>
    </w:tblStylePr>
    <w:tblStylePr w:type="lastRow">
      <w:rPr>
        <w:b/>
        <w:bCs/>
        <w:color w:val="1F497D" w:themeColor="text2"/>
      </w:rPr>
      <w:tblPr/>
      <w:trPr>
        <w:hidden/>
      </w:tr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rPr>
        <w:hidden/>
      </w:trPr>
      <w:tcPr>
        <w:tcBorders>
          <w:top w:val="single" w:sz="8" w:space="0" w:color="4F81BD" w:themeColor="accent1"/>
          <w:bottom w:val="single" w:sz="8" w:space="0" w:color="4F81BD" w:themeColor="accent1"/>
        </w:tcBorders>
      </w:tcPr>
    </w:tblStylePr>
    <w:tblStylePr w:type="band1Vert">
      <w:tblPr/>
      <w:trPr>
        <w:hidden/>
      </w:trPr>
      <w:tcPr>
        <w:shd w:val="clear" w:color="auto" w:fill="D3DFEE" w:themeFill="accent1" w:themeFillTint="3F"/>
      </w:tcPr>
    </w:tblStylePr>
    <w:tblStylePr w:type="band1Horz">
      <w:tblPr/>
      <w:trPr>
        <w:hidden/>
      </w:tr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rPr>
      <w:hidden/>
    </w:trPr>
    <w:tblStylePr w:type="firstRow">
      <w:rPr>
        <w:rFonts w:asciiTheme="majorHAnsi" w:eastAsiaTheme="majorEastAsia" w:hAnsiTheme="majorHAnsi" w:cstheme="majorBidi"/>
      </w:rPr>
      <w:tblPr/>
      <w:trPr>
        <w:hidden/>
      </w:trPr>
      <w:tcPr>
        <w:tcBorders>
          <w:top w:val="nil"/>
          <w:bottom w:val="single" w:sz="8" w:space="0" w:color="C0504D" w:themeColor="accent2"/>
        </w:tcBorders>
      </w:tcPr>
    </w:tblStylePr>
    <w:tblStylePr w:type="lastRow">
      <w:rPr>
        <w:b/>
        <w:bCs/>
        <w:color w:val="1F497D" w:themeColor="text2"/>
      </w:rPr>
      <w:tblPr/>
      <w:trPr>
        <w:hidden/>
      </w:tr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rPr>
        <w:hidden/>
      </w:trPr>
      <w:tcPr>
        <w:tcBorders>
          <w:top w:val="single" w:sz="8" w:space="0" w:color="C0504D" w:themeColor="accent2"/>
          <w:bottom w:val="single" w:sz="8" w:space="0" w:color="C0504D" w:themeColor="accent2"/>
        </w:tcBorders>
      </w:tcPr>
    </w:tblStylePr>
    <w:tblStylePr w:type="band1Vert">
      <w:tblPr/>
      <w:trPr>
        <w:hidden/>
      </w:trPr>
      <w:tcPr>
        <w:shd w:val="clear" w:color="auto" w:fill="EFD3D2" w:themeFill="accent2" w:themeFillTint="3F"/>
      </w:tcPr>
    </w:tblStylePr>
    <w:tblStylePr w:type="band1Horz">
      <w:tblPr/>
      <w:trPr>
        <w:hidden/>
      </w:tr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rPr>
      <w:hidden/>
    </w:trPr>
    <w:tblStylePr w:type="firstRow">
      <w:rPr>
        <w:rFonts w:asciiTheme="majorHAnsi" w:eastAsiaTheme="majorEastAsia" w:hAnsiTheme="majorHAnsi" w:cstheme="majorBidi"/>
      </w:rPr>
      <w:tblPr/>
      <w:trPr>
        <w:hidden/>
      </w:trPr>
      <w:tcPr>
        <w:tcBorders>
          <w:top w:val="nil"/>
          <w:bottom w:val="single" w:sz="8" w:space="0" w:color="9BBB59" w:themeColor="accent3"/>
        </w:tcBorders>
      </w:tcPr>
    </w:tblStylePr>
    <w:tblStylePr w:type="lastRow">
      <w:rPr>
        <w:b/>
        <w:bCs/>
        <w:color w:val="1F497D" w:themeColor="text2"/>
      </w:rPr>
      <w:tblPr/>
      <w:trPr>
        <w:hidden/>
      </w:tr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rPr>
        <w:hidden/>
      </w:trPr>
      <w:tcPr>
        <w:tcBorders>
          <w:top w:val="single" w:sz="8" w:space="0" w:color="9BBB59" w:themeColor="accent3"/>
          <w:bottom w:val="single" w:sz="8" w:space="0" w:color="9BBB59" w:themeColor="accent3"/>
        </w:tcBorders>
      </w:tcPr>
    </w:tblStylePr>
    <w:tblStylePr w:type="band1Vert">
      <w:tblPr/>
      <w:trPr>
        <w:hidden/>
      </w:trPr>
      <w:tcPr>
        <w:shd w:val="clear" w:color="auto" w:fill="E6EED5" w:themeFill="accent3" w:themeFillTint="3F"/>
      </w:tcPr>
    </w:tblStylePr>
    <w:tblStylePr w:type="band1Horz">
      <w:tblPr/>
      <w:trPr>
        <w:hidden/>
      </w:tr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rPr>
      <w:hidden/>
    </w:trPr>
    <w:tblStylePr w:type="firstRow">
      <w:rPr>
        <w:rFonts w:asciiTheme="majorHAnsi" w:eastAsiaTheme="majorEastAsia" w:hAnsiTheme="majorHAnsi" w:cstheme="majorBidi"/>
      </w:rPr>
      <w:tblPr/>
      <w:trPr>
        <w:hidden/>
      </w:trPr>
      <w:tcPr>
        <w:tcBorders>
          <w:top w:val="nil"/>
          <w:bottom w:val="single" w:sz="8" w:space="0" w:color="8064A2" w:themeColor="accent4"/>
        </w:tcBorders>
      </w:tcPr>
    </w:tblStylePr>
    <w:tblStylePr w:type="lastRow">
      <w:rPr>
        <w:b/>
        <w:bCs/>
        <w:color w:val="1F497D" w:themeColor="text2"/>
      </w:rPr>
      <w:tblPr/>
      <w:trPr>
        <w:hidden/>
      </w:tr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rPr>
        <w:hidden/>
      </w:trPr>
      <w:tcPr>
        <w:tcBorders>
          <w:top w:val="single" w:sz="8" w:space="0" w:color="8064A2" w:themeColor="accent4"/>
          <w:bottom w:val="single" w:sz="8" w:space="0" w:color="8064A2" w:themeColor="accent4"/>
        </w:tcBorders>
      </w:tcPr>
    </w:tblStylePr>
    <w:tblStylePr w:type="band1Vert">
      <w:tblPr/>
      <w:trPr>
        <w:hidden/>
      </w:trPr>
      <w:tcPr>
        <w:shd w:val="clear" w:color="auto" w:fill="DFD8E8" w:themeFill="accent4" w:themeFillTint="3F"/>
      </w:tcPr>
    </w:tblStylePr>
    <w:tblStylePr w:type="band1Horz">
      <w:tblPr/>
      <w:trPr>
        <w:hidden/>
      </w:tr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rPr>
      <w:hidden/>
    </w:trPr>
    <w:tblStylePr w:type="firstRow">
      <w:rPr>
        <w:rFonts w:asciiTheme="majorHAnsi" w:eastAsiaTheme="majorEastAsia" w:hAnsiTheme="majorHAnsi" w:cstheme="majorBidi"/>
      </w:rPr>
      <w:tblPr/>
      <w:trPr>
        <w:hidden/>
      </w:trPr>
      <w:tcPr>
        <w:tcBorders>
          <w:top w:val="nil"/>
          <w:bottom w:val="single" w:sz="8" w:space="0" w:color="4BACC6" w:themeColor="accent5"/>
        </w:tcBorders>
      </w:tcPr>
    </w:tblStylePr>
    <w:tblStylePr w:type="lastRow">
      <w:rPr>
        <w:b/>
        <w:bCs/>
        <w:color w:val="1F497D" w:themeColor="text2"/>
      </w:rPr>
      <w:tblPr/>
      <w:trPr>
        <w:hidden/>
      </w:tr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rPr>
        <w:hidden/>
      </w:trPr>
      <w:tcPr>
        <w:tcBorders>
          <w:top w:val="single" w:sz="8" w:space="0" w:color="4BACC6" w:themeColor="accent5"/>
          <w:bottom w:val="single" w:sz="8" w:space="0" w:color="4BACC6" w:themeColor="accent5"/>
        </w:tcBorders>
      </w:tcPr>
    </w:tblStylePr>
    <w:tblStylePr w:type="band1Vert">
      <w:tblPr/>
      <w:trPr>
        <w:hidden/>
      </w:trPr>
      <w:tcPr>
        <w:shd w:val="clear" w:color="auto" w:fill="D2EAF1" w:themeFill="accent5" w:themeFillTint="3F"/>
      </w:tcPr>
    </w:tblStylePr>
    <w:tblStylePr w:type="band1Horz">
      <w:tblPr/>
      <w:trPr>
        <w:hidden/>
      </w:tr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rPr>
      <w:hidden/>
    </w:trPr>
    <w:tblStylePr w:type="firstRow">
      <w:rPr>
        <w:rFonts w:asciiTheme="majorHAnsi" w:eastAsiaTheme="majorEastAsia" w:hAnsiTheme="majorHAnsi" w:cstheme="majorBidi"/>
      </w:rPr>
      <w:tblPr/>
      <w:trPr>
        <w:hidden/>
      </w:trPr>
      <w:tcPr>
        <w:tcBorders>
          <w:top w:val="nil"/>
          <w:bottom w:val="single" w:sz="8" w:space="0" w:color="F79646" w:themeColor="accent6"/>
        </w:tcBorders>
      </w:tcPr>
    </w:tblStylePr>
    <w:tblStylePr w:type="lastRow">
      <w:rPr>
        <w:b/>
        <w:bCs/>
        <w:color w:val="1F497D" w:themeColor="text2"/>
      </w:rPr>
      <w:tblPr/>
      <w:trPr>
        <w:hidden/>
      </w:tr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rPr>
        <w:hidden/>
      </w:trPr>
      <w:tcPr>
        <w:tcBorders>
          <w:top w:val="single" w:sz="8" w:space="0" w:color="F79646" w:themeColor="accent6"/>
          <w:bottom w:val="single" w:sz="8" w:space="0" w:color="F79646" w:themeColor="accent6"/>
        </w:tcBorders>
      </w:tcPr>
    </w:tblStylePr>
    <w:tblStylePr w:type="band1Vert">
      <w:tblPr/>
      <w:trPr>
        <w:hidden/>
      </w:trPr>
      <w:tcPr>
        <w:shd w:val="clear" w:color="auto" w:fill="FDE4D0" w:themeFill="accent6" w:themeFillTint="3F"/>
      </w:tcPr>
    </w:tblStylePr>
    <w:tblStylePr w:type="band1Horz">
      <w:tblPr/>
      <w:trPr>
        <w:hidden/>
      </w:tr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rPr>
      <w:hidden/>
    </w:trPr>
    <w:tblStylePr w:type="firstRow">
      <w:rPr>
        <w:sz w:val="24"/>
        <w:szCs w:val="24"/>
      </w:rPr>
      <w:tblPr/>
      <w:trPr>
        <w:hidden/>
      </w:tr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rPr>
        <w:hidden/>
      </w:tr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rPr>
        <w:hidden/>
      </w:tr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rPr>
        <w:hidden/>
      </w:tr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rPr>
        <w:hidden/>
      </w:trPr>
      <w:tcPr>
        <w:tcBorders>
          <w:left w:val="nil"/>
          <w:right w:val="nil"/>
          <w:insideH w:val="nil"/>
          <w:insideV w:val="nil"/>
        </w:tcBorders>
        <w:shd w:val="clear" w:color="auto" w:fill="C0C0C0" w:themeFill="text1" w:themeFillTint="3F"/>
      </w:tcPr>
    </w:tblStylePr>
    <w:tblStylePr w:type="band1Horz">
      <w:tblPr/>
      <w:trPr>
        <w:hidden/>
      </w:trPr>
      <w:tcPr>
        <w:tcBorders>
          <w:top w:val="nil"/>
          <w:bottom w:val="nil"/>
          <w:insideH w:val="nil"/>
          <w:insideV w:val="nil"/>
        </w:tcBorders>
        <w:shd w:val="clear" w:color="auto" w:fill="C0C0C0" w:themeFill="text1" w:themeFillTint="3F"/>
      </w:tcPr>
    </w:tblStylePr>
    <w:tblStylePr w:type="nwCell">
      <w:tblPr/>
      <w:trPr>
        <w:hidden/>
      </w:trPr>
      <w:tcPr>
        <w:shd w:val="clear" w:color="auto" w:fill="FFFFFF" w:themeFill="background1"/>
      </w:tcPr>
    </w:tblStylePr>
    <w:tblStylePr w:type="swCell">
      <w:tblPr/>
      <w:trPr>
        <w:hidden/>
      </w:tr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rPr>
      <w:hidden/>
    </w:trPr>
    <w:tblStylePr w:type="firstRow">
      <w:rPr>
        <w:sz w:val="24"/>
        <w:szCs w:val="24"/>
      </w:rPr>
      <w:tblPr/>
      <w:trPr>
        <w:hidden/>
      </w:tr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rPr>
        <w:hidden/>
      </w:tr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rPr>
        <w:hidden/>
      </w:tr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rPr>
        <w:hidden/>
      </w:tr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rPr>
        <w:hidden/>
      </w:trPr>
      <w:tcPr>
        <w:tcBorders>
          <w:left w:val="nil"/>
          <w:right w:val="nil"/>
          <w:insideH w:val="nil"/>
          <w:insideV w:val="nil"/>
        </w:tcBorders>
        <w:shd w:val="clear" w:color="auto" w:fill="D3DFEE" w:themeFill="accent1" w:themeFillTint="3F"/>
      </w:tcPr>
    </w:tblStylePr>
    <w:tblStylePr w:type="band1Horz">
      <w:tblPr/>
      <w:trPr>
        <w:hidden/>
      </w:trPr>
      <w:tcPr>
        <w:tcBorders>
          <w:top w:val="nil"/>
          <w:bottom w:val="nil"/>
          <w:insideH w:val="nil"/>
          <w:insideV w:val="nil"/>
        </w:tcBorders>
        <w:shd w:val="clear" w:color="auto" w:fill="D3DFEE" w:themeFill="accent1" w:themeFillTint="3F"/>
      </w:tcPr>
    </w:tblStylePr>
    <w:tblStylePr w:type="nwCell">
      <w:tblPr/>
      <w:trPr>
        <w:hidden/>
      </w:trPr>
      <w:tcPr>
        <w:shd w:val="clear" w:color="auto" w:fill="FFFFFF" w:themeFill="background1"/>
      </w:tcPr>
    </w:tblStylePr>
    <w:tblStylePr w:type="swCell">
      <w:tblPr/>
      <w:trPr>
        <w:hidden/>
      </w:tr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rPr>
      <w:hidden/>
    </w:trPr>
    <w:tblStylePr w:type="firstRow">
      <w:rPr>
        <w:sz w:val="24"/>
        <w:szCs w:val="24"/>
      </w:rPr>
      <w:tblPr/>
      <w:trPr>
        <w:hidden/>
      </w:tr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rPr>
        <w:hidden/>
      </w:tr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rPr>
        <w:hidden/>
      </w:tr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rPr>
        <w:hidden/>
      </w:tr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rPr>
        <w:hidden/>
      </w:trPr>
      <w:tcPr>
        <w:tcBorders>
          <w:left w:val="nil"/>
          <w:right w:val="nil"/>
          <w:insideH w:val="nil"/>
          <w:insideV w:val="nil"/>
        </w:tcBorders>
        <w:shd w:val="clear" w:color="auto" w:fill="EFD3D2" w:themeFill="accent2" w:themeFillTint="3F"/>
      </w:tcPr>
    </w:tblStylePr>
    <w:tblStylePr w:type="band1Horz">
      <w:tblPr/>
      <w:trPr>
        <w:hidden/>
      </w:trPr>
      <w:tcPr>
        <w:tcBorders>
          <w:top w:val="nil"/>
          <w:bottom w:val="nil"/>
          <w:insideH w:val="nil"/>
          <w:insideV w:val="nil"/>
        </w:tcBorders>
        <w:shd w:val="clear" w:color="auto" w:fill="EFD3D2" w:themeFill="accent2" w:themeFillTint="3F"/>
      </w:tcPr>
    </w:tblStylePr>
    <w:tblStylePr w:type="nwCell">
      <w:tblPr/>
      <w:trPr>
        <w:hidden/>
      </w:trPr>
      <w:tcPr>
        <w:shd w:val="clear" w:color="auto" w:fill="FFFFFF" w:themeFill="background1"/>
      </w:tcPr>
    </w:tblStylePr>
    <w:tblStylePr w:type="swCell">
      <w:tblPr/>
      <w:trPr>
        <w:hidden/>
      </w:tr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rPr>
      <w:hidden/>
    </w:trPr>
    <w:tblStylePr w:type="firstRow">
      <w:rPr>
        <w:sz w:val="24"/>
        <w:szCs w:val="24"/>
      </w:rPr>
      <w:tblPr/>
      <w:trPr>
        <w:hidden/>
      </w:tr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rPr>
        <w:hidden/>
      </w:tr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rPr>
        <w:hidden/>
      </w:tr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rPr>
        <w:hidden/>
      </w:tr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rPr>
        <w:hidden/>
      </w:trPr>
      <w:tcPr>
        <w:tcBorders>
          <w:left w:val="nil"/>
          <w:right w:val="nil"/>
          <w:insideH w:val="nil"/>
          <w:insideV w:val="nil"/>
        </w:tcBorders>
        <w:shd w:val="clear" w:color="auto" w:fill="E6EED5" w:themeFill="accent3" w:themeFillTint="3F"/>
      </w:tcPr>
    </w:tblStylePr>
    <w:tblStylePr w:type="band1Horz">
      <w:tblPr/>
      <w:trPr>
        <w:hidden/>
      </w:trPr>
      <w:tcPr>
        <w:tcBorders>
          <w:top w:val="nil"/>
          <w:bottom w:val="nil"/>
          <w:insideH w:val="nil"/>
          <w:insideV w:val="nil"/>
        </w:tcBorders>
        <w:shd w:val="clear" w:color="auto" w:fill="E6EED5" w:themeFill="accent3" w:themeFillTint="3F"/>
      </w:tcPr>
    </w:tblStylePr>
    <w:tblStylePr w:type="nwCell">
      <w:tblPr/>
      <w:trPr>
        <w:hidden/>
      </w:trPr>
      <w:tcPr>
        <w:shd w:val="clear" w:color="auto" w:fill="FFFFFF" w:themeFill="background1"/>
      </w:tcPr>
    </w:tblStylePr>
    <w:tblStylePr w:type="swCell">
      <w:tblPr/>
      <w:trPr>
        <w:hidden/>
      </w:tr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rPr>
      <w:hidden/>
    </w:trPr>
    <w:tblStylePr w:type="firstRow">
      <w:rPr>
        <w:sz w:val="24"/>
        <w:szCs w:val="24"/>
      </w:rPr>
      <w:tblPr/>
      <w:trPr>
        <w:hidden/>
      </w:tr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rPr>
        <w:hidden/>
      </w:tr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rPr>
        <w:hidden/>
      </w:tr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rPr>
        <w:hidden/>
      </w:tr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rPr>
        <w:hidden/>
      </w:trPr>
      <w:tcPr>
        <w:tcBorders>
          <w:left w:val="nil"/>
          <w:right w:val="nil"/>
          <w:insideH w:val="nil"/>
          <w:insideV w:val="nil"/>
        </w:tcBorders>
        <w:shd w:val="clear" w:color="auto" w:fill="DFD8E8" w:themeFill="accent4" w:themeFillTint="3F"/>
      </w:tcPr>
    </w:tblStylePr>
    <w:tblStylePr w:type="band1Horz">
      <w:tblPr/>
      <w:trPr>
        <w:hidden/>
      </w:trPr>
      <w:tcPr>
        <w:tcBorders>
          <w:top w:val="nil"/>
          <w:bottom w:val="nil"/>
          <w:insideH w:val="nil"/>
          <w:insideV w:val="nil"/>
        </w:tcBorders>
        <w:shd w:val="clear" w:color="auto" w:fill="DFD8E8" w:themeFill="accent4" w:themeFillTint="3F"/>
      </w:tcPr>
    </w:tblStylePr>
    <w:tblStylePr w:type="nwCell">
      <w:tblPr/>
      <w:trPr>
        <w:hidden/>
      </w:trPr>
      <w:tcPr>
        <w:shd w:val="clear" w:color="auto" w:fill="FFFFFF" w:themeFill="background1"/>
      </w:tcPr>
    </w:tblStylePr>
    <w:tblStylePr w:type="swCell">
      <w:tblPr/>
      <w:trPr>
        <w:hidden/>
      </w:tr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rPr>
      <w:hidden/>
    </w:trPr>
    <w:tblStylePr w:type="firstRow">
      <w:rPr>
        <w:sz w:val="24"/>
        <w:szCs w:val="24"/>
      </w:rPr>
      <w:tblPr/>
      <w:trPr>
        <w:hidden/>
      </w:tr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rPr>
        <w:hidden/>
      </w:tr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rPr>
        <w:hidden/>
      </w:tr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rPr>
        <w:hidden/>
      </w:tr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rPr>
        <w:hidden/>
      </w:trPr>
      <w:tcPr>
        <w:tcBorders>
          <w:left w:val="nil"/>
          <w:right w:val="nil"/>
          <w:insideH w:val="nil"/>
          <w:insideV w:val="nil"/>
        </w:tcBorders>
        <w:shd w:val="clear" w:color="auto" w:fill="D2EAF1" w:themeFill="accent5" w:themeFillTint="3F"/>
      </w:tcPr>
    </w:tblStylePr>
    <w:tblStylePr w:type="band1Horz">
      <w:tblPr/>
      <w:trPr>
        <w:hidden/>
      </w:trPr>
      <w:tcPr>
        <w:tcBorders>
          <w:top w:val="nil"/>
          <w:bottom w:val="nil"/>
          <w:insideH w:val="nil"/>
          <w:insideV w:val="nil"/>
        </w:tcBorders>
        <w:shd w:val="clear" w:color="auto" w:fill="D2EAF1" w:themeFill="accent5" w:themeFillTint="3F"/>
      </w:tcPr>
    </w:tblStylePr>
    <w:tblStylePr w:type="nwCell">
      <w:tblPr/>
      <w:trPr>
        <w:hidden/>
      </w:trPr>
      <w:tcPr>
        <w:shd w:val="clear" w:color="auto" w:fill="FFFFFF" w:themeFill="background1"/>
      </w:tcPr>
    </w:tblStylePr>
    <w:tblStylePr w:type="swCell">
      <w:tblPr/>
      <w:trPr>
        <w:hidden/>
      </w:tr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rPr>
        <w:sz w:val="24"/>
        <w:szCs w:val="24"/>
      </w:rPr>
      <w:tblPr/>
      <w:trPr>
        <w:hidden/>
      </w:tr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rPr>
        <w:hidden/>
      </w:tr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rPr>
        <w:hidden/>
      </w:tr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rPr>
        <w:hidden/>
      </w:tr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rPr>
        <w:hidden/>
      </w:trPr>
      <w:tcPr>
        <w:tcBorders>
          <w:left w:val="nil"/>
          <w:right w:val="nil"/>
          <w:insideH w:val="nil"/>
          <w:insideV w:val="nil"/>
        </w:tcBorders>
        <w:shd w:val="clear" w:color="auto" w:fill="FDE4D0" w:themeFill="accent6" w:themeFillTint="3F"/>
      </w:tcPr>
    </w:tblStylePr>
    <w:tblStylePr w:type="band1Horz">
      <w:tblPr/>
      <w:trPr>
        <w:hidden/>
      </w:trPr>
      <w:tcPr>
        <w:tcBorders>
          <w:top w:val="nil"/>
          <w:bottom w:val="nil"/>
          <w:insideH w:val="nil"/>
          <w:insideV w:val="nil"/>
        </w:tcBorders>
        <w:shd w:val="clear" w:color="auto" w:fill="FDE4D0" w:themeFill="accent6" w:themeFillTint="3F"/>
      </w:tcPr>
    </w:tblStylePr>
    <w:tblStylePr w:type="nwCell">
      <w:tblPr/>
      <w:trPr>
        <w:hidden/>
      </w:trPr>
      <w:tcPr>
        <w:shd w:val="clear" w:color="auto" w:fill="FFFFFF" w:themeFill="background1"/>
      </w:tcPr>
    </w:tblStylePr>
    <w:tblStylePr w:type="swCell">
      <w:tblPr/>
      <w:trPr>
        <w:hidden/>
      </w:tr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rPr>
      <w:hidden/>
    </w:trPr>
    <w:tcPr>
      <w:shd w:val="clear" w:color="auto" w:fill="C0C0C0" w:themeFill="text1" w:themeFillTint="3F"/>
    </w:tcPr>
    <w:tblStylePr w:type="firstRow">
      <w:rPr>
        <w:b/>
        <w:bCs/>
      </w:rPr>
    </w:tblStylePr>
    <w:tblStylePr w:type="lastRow">
      <w:rPr>
        <w:b/>
        <w:bCs/>
      </w:rPr>
      <w:tblPr/>
      <w:trPr>
        <w:hidden/>
      </w:trPr>
      <w:tcPr>
        <w:tcBorders>
          <w:top w:val="single" w:sz="18" w:space="0" w:color="000000" w:themeColor="text1"/>
        </w:tcBorders>
      </w:tcPr>
    </w:tblStylePr>
    <w:tblStylePr w:type="firstCol">
      <w:rPr>
        <w:b/>
        <w:bCs/>
      </w:rPr>
    </w:tblStylePr>
    <w:tblStylePr w:type="lastCol">
      <w:rPr>
        <w:b/>
        <w:bCs/>
      </w:rPr>
    </w:tblStylePr>
    <w:tblStylePr w:type="band1Vert">
      <w:tblPr/>
      <w:trPr>
        <w:hidden/>
      </w:trPr>
      <w:tcPr>
        <w:shd w:val="clear" w:color="auto" w:fill="808080" w:themeFill="text1" w:themeFillTint="7F"/>
      </w:tcPr>
    </w:tblStylePr>
    <w:tblStylePr w:type="band1Horz">
      <w:tblPr/>
      <w:trPr>
        <w:hidden/>
      </w:tr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rPr>
      <w:hidden/>
    </w:trPr>
    <w:tcPr>
      <w:shd w:val="clear" w:color="auto" w:fill="D3DFEE" w:themeFill="accent1" w:themeFillTint="3F"/>
    </w:tcPr>
    <w:tblStylePr w:type="firstRow">
      <w:rPr>
        <w:b/>
        <w:bCs/>
      </w:rPr>
    </w:tblStylePr>
    <w:tblStylePr w:type="lastRow">
      <w:rPr>
        <w:b/>
        <w:bCs/>
      </w:rPr>
      <w:tblPr/>
      <w:trPr>
        <w:hidden/>
      </w:trPr>
      <w:tcPr>
        <w:tcBorders>
          <w:top w:val="single" w:sz="18" w:space="0" w:color="4F81BD" w:themeColor="accent1"/>
        </w:tcBorders>
      </w:tcPr>
    </w:tblStylePr>
    <w:tblStylePr w:type="firstCol">
      <w:rPr>
        <w:b/>
        <w:bCs/>
      </w:rPr>
    </w:tblStylePr>
    <w:tblStylePr w:type="lastCol">
      <w:rPr>
        <w:b/>
        <w:bCs/>
      </w:rPr>
    </w:tblStylePr>
    <w:tblStylePr w:type="band1Vert">
      <w:tblPr/>
      <w:trPr>
        <w:hidden/>
      </w:trPr>
      <w:tcPr>
        <w:shd w:val="clear" w:color="auto" w:fill="A7BFDE" w:themeFill="accent1" w:themeFillTint="7F"/>
      </w:tcPr>
    </w:tblStylePr>
    <w:tblStylePr w:type="band1Horz">
      <w:tblPr/>
      <w:trPr>
        <w:hidden/>
      </w:tr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rPr>
      <w:hidden/>
    </w:trPr>
    <w:tcPr>
      <w:shd w:val="clear" w:color="auto" w:fill="EFD3D2" w:themeFill="accent2" w:themeFillTint="3F"/>
    </w:tcPr>
    <w:tblStylePr w:type="firstRow">
      <w:rPr>
        <w:b/>
        <w:bCs/>
      </w:rPr>
    </w:tblStylePr>
    <w:tblStylePr w:type="lastRow">
      <w:rPr>
        <w:b/>
        <w:bCs/>
      </w:rPr>
      <w:tblPr/>
      <w:trPr>
        <w:hidden/>
      </w:trPr>
      <w:tcPr>
        <w:tcBorders>
          <w:top w:val="single" w:sz="18" w:space="0" w:color="C0504D" w:themeColor="accent2"/>
        </w:tcBorders>
      </w:tcPr>
    </w:tblStylePr>
    <w:tblStylePr w:type="firstCol">
      <w:rPr>
        <w:b/>
        <w:bCs/>
      </w:rPr>
    </w:tblStylePr>
    <w:tblStylePr w:type="lastCol">
      <w:rPr>
        <w:b/>
        <w:bCs/>
      </w:rPr>
    </w:tblStylePr>
    <w:tblStylePr w:type="band1Vert">
      <w:tblPr/>
      <w:trPr>
        <w:hidden/>
      </w:trPr>
      <w:tcPr>
        <w:shd w:val="clear" w:color="auto" w:fill="DFA7A6" w:themeFill="accent2" w:themeFillTint="7F"/>
      </w:tcPr>
    </w:tblStylePr>
    <w:tblStylePr w:type="band1Horz">
      <w:tblPr/>
      <w:trPr>
        <w:hidden/>
      </w:tr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rPr>
      <w:hidden/>
    </w:trPr>
    <w:tcPr>
      <w:shd w:val="clear" w:color="auto" w:fill="E6EED5" w:themeFill="accent3" w:themeFillTint="3F"/>
    </w:tcPr>
    <w:tblStylePr w:type="firstRow">
      <w:rPr>
        <w:b/>
        <w:bCs/>
      </w:rPr>
    </w:tblStylePr>
    <w:tblStylePr w:type="lastRow">
      <w:rPr>
        <w:b/>
        <w:bCs/>
      </w:rPr>
      <w:tblPr/>
      <w:trPr>
        <w:hidden/>
      </w:trPr>
      <w:tcPr>
        <w:tcBorders>
          <w:top w:val="single" w:sz="18" w:space="0" w:color="9BBB59" w:themeColor="accent3"/>
        </w:tcBorders>
      </w:tcPr>
    </w:tblStylePr>
    <w:tblStylePr w:type="firstCol">
      <w:rPr>
        <w:b/>
        <w:bCs/>
      </w:rPr>
    </w:tblStylePr>
    <w:tblStylePr w:type="lastCol">
      <w:rPr>
        <w:b/>
        <w:bCs/>
      </w:rPr>
    </w:tblStylePr>
    <w:tblStylePr w:type="band1Vert">
      <w:tblPr/>
      <w:trPr>
        <w:hidden/>
      </w:trPr>
      <w:tcPr>
        <w:shd w:val="clear" w:color="auto" w:fill="CDDDAC" w:themeFill="accent3" w:themeFillTint="7F"/>
      </w:tcPr>
    </w:tblStylePr>
    <w:tblStylePr w:type="band1Horz">
      <w:tblPr/>
      <w:trPr>
        <w:hidden/>
      </w:tr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rPr>
      <w:hidden/>
    </w:trPr>
    <w:tcPr>
      <w:shd w:val="clear" w:color="auto" w:fill="DFD8E8" w:themeFill="accent4" w:themeFillTint="3F"/>
    </w:tcPr>
    <w:tblStylePr w:type="firstRow">
      <w:rPr>
        <w:b/>
        <w:bCs/>
      </w:rPr>
    </w:tblStylePr>
    <w:tblStylePr w:type="lastRow">
      <w:rPr>
        <w:b/>
        <w:bCs/>
      </w:rPr>
      <w:tblPr/>
      <w:trPr>
        <w:hidden/>
      </w:trPr>
      <w:tcPr>
        <w:tcBorders>
          <w:top w:val="single" w:sz="18" w:space="0" w:color="8064A2" w:themeColor="accent4"/>
        </w:tcBorders>
      </w:tcPr>
    </w:tblStylePr>
    <w:tblStylePr w:type="firstCol">
      <w:rPr>
        <w:b/>
        <w:bCs/>
      </w:rPr>
    </w:tblStylePr>
    <w:tblStylePr w:type="lastCol">
      <w:rPr>
        <w:b/>
        <w:bCs/>
      </w:rPr>
    </w:tblStylePr>
    <w:tblStylePr w:type="band1Vert">
      <w:tblPr/>
      <w:trPr>
        <w:hidden/>
      </w:trPr>
      <w:tcPr>
        <w:shd w:val="clear" w:color="auto" w:fill="BFB1D0" w:themeFill="accent4" w:themeFillTint="7F"/>
      </w:tcPr>
    </w:tblStylePr>
    <w:tblStylePr w:type="band1Horz">
      <w:tblPr/>
      <w:trPr>
        <w:hidden/>
      </w:tr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rPr>
      <w:hidden/>
    </w:trPr>
    <w:tcPr>
      <w:shd w:val="clear" w:color="auto" w:fill="D2EAF1" w:themeFill="accent5" w:themeFillTint="3F"/>
    </w:tcPr>
    <w:tblStylePr w:type="firstRow">
      <w:rPr>
        <w:b/>
        <w:bCs/>
      </w:rPr>
    </w:tblStylePr>
    <w:tblStylePr w:type="lastRow">
      <w:rPr>
        <w:b/>
        <w:bCs/>
      </w:rPr>
      <w:tblPr/>
      <w:trPr>
        <w:hidden/>
      </w:trPr>
      <w:tcPr>
        <w:tcBorders>
          <w:top w:val="single" w:sz="18" w:space="0" w:color="4BACC6" w:themeColor="accent5"/>
        </w:tcBorders>
      </w:tcPr>
    </w:tblStylePr>
    <w:tblStylePr w:type="firstCol">
      <w:rPr>
        <w:b/>
        <w:bCs/>
      </w:rPr>
    </w:tblStylePr>
    <w:tblStylePr w:type="lastCol">
      <w:rPr>
        <w:b/>
        <w:bCs/>
      </w:rPr>
    </w:tblStylePr>
    <w:tblStylePr w:type="band1Vert">
      <w:tblPr/>
      <w:trPr>
        <w:hidden/>
      </w:trPr>
      <w:tcPr>
        <w:shd w:val="clear" w:color="auto" w:fill="A5D5E2" w:themeFill="accent5" w:themeFillTint="7F"/>
      </w:tcPr>
    </w:tblStylePr>
    <w:tblStylePr w:type="band1Horz">
      <w:tblPr/>
      <w:trPr>
        <w:hidden/>
      </w:tr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rPr>
      <w:hidden/>
    </w:trPr>
    <w:tcPr>
      <w:shd w:val="clear" w:color="auto" w:fill="FDE4D0" w:themeFill="accent6" w:themeFillTint="3F"/>
    </w:tcPr>
    <w:tblStylePr w:type="firstRow">
      <w:rPr>
        <w:b/>
        <w:bCs/>
      </w:rPr>
    </w:tblStylePr>
    <w:tblStylePr w:type="lastRow">
      <w:rPr>
        <w:b/>
        <w:bCs/>
      </w:rPr>
      <w:tblPr/>
      <w:trPr>
        <w:hidden/>
      </w:trPr>
      <w:tcPr>
        <w:tcBorders>
          <w:top w:val="single" w:sz="18" w:space="0" w:color="F79646" w:themeColor="accent6"/>
        </w:tcBorders>
      </w:tcPr>
    </w:tblStylePr>
    <w:tblStylePr w:type="firstCol">
      <w:rPr>
        <w:b/>
        <w:bCs/>
      </w:rPr>
    </w:tblStylePr>
    <w:tblStylePr w:type="lastCol">
      <w:rPr>
        <w:b/>
        <w:bCs/>
      </w:rPr>
    </w:tblStylePr>
    <w:tblStylePr w:type="band1Vert">
      <w:tblPr/>
      <w:trPr>
        <w:hidden/>
      </w:trPr>
      <w:tcPr>
        <w:shd w:val="clear" w:color="auto" w:fill="FBCAA2" w:themeFill="accent6" w:themeFillTint="7F"/>
      </w:tcPr>
    </w:tblStylePr>
    <w:tblStylePr w:type="band1Horz">
      <w:tblPr/>
      <w:trPr>
        <w:hidden/>
      </w:tr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rPr>
      <w:hidden/>
    </w:trPr>
    <w:tcPr>
      <w:shd w:val="clear" w:color="auto" w:fill="C0C0C0" w:themeFill="text1" w:themeFillTint="3F"/>
    </w:tcPr>
    <w:tblStylePr w:type="firstRow">
      <w:rPr>
        <w:b/>
        <w:bCs/>
        <w:color w:val="000000" w:themeColor="text1"/>
      </w:rPr>
      <w:tblPr/>
      <w:trPr>
        <w:hidden/>
      </w:trPr>
      <w:tcPr>
        <w:shd w:val="clear" w:color="auto" w:fill="E6E6E6" w:themeFill="text1" w:themeFillTint="19"/>
      </w:tcPr>
    </w:tblStylePr>
    <w:tblStylePr w:type="lastRow">
      <w:rPr>
        <w:b/>
        <w:bCs/>
        <w:color w:val="000000" w:themeColor="text1"/>
      </w:rPr>
      <w:tblPr/>
      <w:trPr>
        <w:hidden/>
      </w:tr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rPr>
        <w:hidden/>
      </w:t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rPr>
        <w:hidden/>
      </w:trPr>
      <w:tcPr>
        <w:tcBorders>
          <w:top w:val="nil"/>
          <w:left w:val="nil"/>
          <w:bottom w:val="nil"/>
          <w:right w:val="nil"/>
          <w:insideH w:val="nil"/>
          <w:insideV w:val="nil"/>
        </w:tcBorders>
        <w:shd w:val="clear" w:color="auto" w:fill="CCCCCC" w:themeFill="text1" w:themeFillTint="33"/>
      </w:tcPr>
    </w:tblStylePr>
    <w:tblStylePr w:type="band1Vert">
      <w:tblPr/>
      <w:trPr>
        <w:hidden/>
      </w:trPr>
      <w:tcPr>
        <w:shd w:val="clear" w:color="auto" w:fill="808080" w:themeFill="text1" w:themeFillTint="7F"/>
      </w:tcPr>
    </w:tblStylePr>
    <w:tblStylePr w:type="band1Horz">
      <w:tblPr/>
      <w:trPr>
        <w:hidden/>
      </w:trPr>
      <w:tcPr>
        <w:tcBorders>
          <w:insideH w:val="single" w:sz="6" w:space="0" w:color="000000" w:themeColor="text1"/>
          <w:insideV w:val="single" w:sz="6" w:space="0" w:color="000000" w:themeColor="text1"/>
        </w:tcBorders>
        <w:shd w:val="clear" w:color="auto" w:fill="808080" w:themeFill="text1" w:themeFillTint="7F"/>
      </w:tcPr>
    </w:tblStylePr>
    <w:tblStylePr w:type="nwCell">
      <w:tblPr/>
      <w:trPr>
        <w:hidden/>
      </w:tr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rPr>
      <w:hidden/>
    </w:trPr>
    <w:tcPr>
      <w:shd w:val="clear" w:color="auto" w:fill="D3DFEE" w:themeFill="accent1" w:themeFillTint="3F"/>
    </w:tcPr>
    <w:tblStylePr w:type="firstRow">
      <w:rPr>
        <w:b/>
        <w:bCs/>
        <w:color w:val="000000" w:themeColor="text1"/>
      </w:rPr>
      <w:tblPr/>
      <w:trPr>
        <w:hidden/>
      </w:trPr>
      <w:tcPr>
        <w:shd w:val="clear" w:color="auto" w:fill="EDF2F8" w:themeFill="accent1" w:themeFillTint="19"/>
      </w:tcPr>
    </w:tblStylePr>
    <w:tblStylePr w:type="lastRow">
      <w:rPr>
        <w:b/>
        <w:bCs/>
        <w:color w:val="000000" w:themeColor="text1"/>
      </w:rPr>
      <w:tblPr/>
      <w:trPr>
        <w:hidden/>
      </w:tr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rPr>
        <w:hidden/>
      </w:t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rPr>
        <w:hidden/>
      </w:trPr>
      <w:tcPr>
        <w:tcBorders>
          <w:top w:val="nil"/>
          <w:left w:val="nil"/>
          <w:bottom w:val="nil"/>
          <w:right w:val="nil"/>
          <w:insideH w:val="nil"/>
          <w:insideV w:val="nil"/>
        </w:tcBorders>
        <w:shd w:val="clear" w:color="auto" w:fill="DBE5F1" w:themeFill="accent1" w:themeFillTint="33"/>
      </w:tcPr>
    </w:tblStylePr>
    <w:tblStylePr w:type="band1Vert">
      <w:tblPr/>
      <w:trPr>
        <w:hidden/>
      </w:trPr>
      <w:tcPr>
        <w:shd w:val="clear" w:color="auto" w:fill="A7BFDE" w:themeFill="accent1" w:themeFillTint="7F"/>
      </w:tcPr>
    </w:tblStylePr>
    <w:tblStylePr w:type="band1Horz">
      <w:tblPr/>
      <w:trPr>
        <w:hidden/>
      </w:tr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rPr>
        <w:hidden/>
      </w:tr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rPr>
      <w:hidden/>
    </w:trPr>
    <w:tcPr>
      <w:shd w:val="clear" w:color="auto" w:fill="EFD3D2" w:themeFill="accent2" w:themeFillTint="3F"/>
    </w:tcPr>
    <w:tblStylePr w:type="firstRow">
      <w:rPr>
        <w:b/>
        <w:bCs/>
        <w:color w:val="000000" w:themeColor="text1"/>
      </w:rPr>
      <w:tblPr/>
      <w:trPr>
        <w:hidden/>
      </w:trPr>
      <w:tcPr>
        <w:shd w:val="clear" w:color="auto" w:fill="F8EDED" w:themeFill="accent2" w:themeFillTint="19"/>
      </w:tcPr>
    </w:tblStylePr>
    <w:tblStylePr w:type="lastRow">
      <w:rPr>
        <w:b/>
        <w:bCs/>
        <w:color w:val="000000" w:themeColor="text1"/>
      </w:rPr>
      <w:tblPr/>
      <w:trPr>
        <w:hidden/>
      </w:tr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rPr>
        <w:hidden/>
      </w:t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rPr>
        <w:hidden/>
      </w:trPr>
      <w:tcPr>
        <w:tcBorders>
          <w:top w:val="nil"/>
          <w:left w:val="nil"/>
          <w:bottom w:val="nil"/>
          <w:right w:val="nil"/>
          <w:insideH w:val="nil"/>
          <w:insideV w:val="nil"/>
        </w:tcBorders>
        <w:shd w:val="clear" w:color="auto" w:fill="F2DBDB" w:themeFill="accent2" w:themeFillTint="33"/>
      </w:tcPr>
    </w:tblStylePr>
    <w:tblStylePr w:type="band1Vert">
      <w:tblPr/>
      <w:trPr>
        <w:hidden/>
      </w:trPr>
      <w:tcPr>
        <w:shd w:val="clear" w:color="auto" w:fill="DFA7A6" w:themeFill="accent2" w:themeFillTint="7F"/>
      </w:tcPr>
    </w:tblStylePr>
    <w:tblStylePr w:type="band1Horz">
      <w:tblPr/>
      <w:trPr>
        <w:hidden/>
      </w:tr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rPr>
        <w:hidden/>
      </w:tr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rPr>
      <w:hidden/>
    </w:trPr>
    <w:tcPr>
      <w:shd w:val="clear" w:color="auto" w:fill="E6EED5" w:themeFill="accent3" w:themeFillTint="3F"/>
    </w:tcPr>
    <w:tblStylePr w:type="firstRow">
      <w:rPr>
        <w:b/>
        <w:bCs/>
        <w:color w:val="000000" w:themeColor="text1"/>
      </w:rPr>
      <w:tblPr/>
      <w:trPr>
        <w:hidden/>
      </w:trPr>
      <w:tcPr>
        <w:shd w:val="clear" w:color="auto" w:fill="F5F8EE" w:themeFill="accent3" w:themeFillTint="19"/>
      </w:tcPr>
    </w:tblStylePr>
    <w:tblStylePr w:type="lastRow">
      <w:rPr>
        <w:b/>
        <w:bCs/>
        <w:color w:val="000000" w:themeColor="text1"/>
      </w:rPr>
      <w:tblPr/>
      <w:trPr>
        <w:hidden/>
      </w:tr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rPr>
        <w:hidden/>
      </w:t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rPr>
        <w:hidden/>
      </w:trPr>
      <w:tcPr>
        <w:tcBorders>
          <w:top w:val="nil"/>
          <w:left w:val="nil"/>
          <w:bottom w:val="nil"/>
          <w:right w:val="nil"/>
          <w:insideH w:val="nil"/>
          <w:insideV w:val="nil"/>
        </w:tcBorders>
        <w:shd w:val="clear" w:color="auto" w:fill="EAF1DD" w:themeFill="accent3" w:themeFillTint="33"/>
      </w:tcPr>
    </w:tblStylePr>
    <w:tblStylePr w:type="band1Vert">
      <w:tblPr/>
      <w:trPr>
        <w:hidden/>
      </w:trPr>
      <w:tcPr>
        <w:shd w:val="clear" w:color="auto" w:fill="CDDDAC" w:themeFill="accent3" w:themeFillTint="7F"/>
      </w:tcPr>
    </w:tblStylePr>
    <w:tblStylePr w:type="band1Horz">
      <w:tblPr/>
      <w:trPr>
        <w:hidden/>
      </w:tr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rPr>
        <w:hidden/>
      </w:tr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rPr>
      <w:hidden/>
    </w:trPr>
    <w:tcPr>
      <w:shd w:val="clear" w:color="auto" w:fill="DFD8E8" w:themeFill="accent4" w:themeFillTint="3F"/>
    </w:tcPr>
    <w:tblStylePr w:type="firstRow">
      <w:rPr>
        <w:b/>
        <w:bCs/>
        <w:color w:val="000000" w:themeColor="text1"/>
      </w:rPr>
      <w:tblPr/>
      <w:trPr>
        <w:hidden/>
      </w:trPr>
      <w:tcPr>
        <w:shd w:val="clear" w:color="auto" w:fill="F2EFF6" w:themeFill="accent4" w:themeFillTint="19"/>
      </w:tcPr>
    </w:tblStylePr>
    <w:tblStylePr w:type="lastRow">
      <w:rPr>
        <w:b/>
        <w:bCs/>
        <w:color w:val="000000" w:themeColor="text1"/>
      </w:rPr>
      <w:tblPr/>
      <w:trPr>
        <w:hidden/>
      </w:tr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rPr>
        <w:hidden/>
      </w:t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rPr>
        <w:hidden/>
      </w:trPr>
      <w:tcPr>
        <w:tcBorders>
          <w:top w:val="nil"/>
          <w:left w:val="nil"/>
          <w:bottom w:val="nil"/>
          <w:right w:val="nil"/>
          <w:insideH w:val="nil"/>
          <w:insideV w:val="nil"/>
        </w:tcBorders>
        <w:shd w:val="clear" w:color="auto" w:fill="E5DFEC" w:themeFill="accent4" w:themeFillTint="33"/>
      </w:tcPr>
    </w:tblStylePr>
    <w:tblStylePr w:type="band1Vert">
      <w:tblPr/>
      <w:trPr>
        <w:hidden/>
      </w:trPr>
      <w:tcPr>
        <w:shd w:val="clear" w:color="auto" w:fill="BFB1D0" w:themeFill="accent4" w:themeFillTint="7F"/>
      </w:tcPr>
    </w:tblStylePr>
    <w:tblStylePr w:type="band1Horz">
      <w:tblPr/>
      <w:trPr>
        <w:hidden/>
      </w:tr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rPr>
        <w:hidden/>
      </w:tr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rPr>
      <w:hidden/>
    </w:trPr>
    <w:tcPr>
      <w:shd w:val="clear" w:color="auto" w:fill="D2EAF1" w:themeFill="accent5" w:themeFillTint="3F"/>
    </w:tcPr>
    <w:tblStylePr w:type="firstRow">
      <w:rPr>
        <w:b/>
        <w:bCs/>
        <w:color w:val="000000" w:themeColor="text1"/>
      </w:rPr>
      <w:tblPr/>
      <w:trPr>
        <w:hidden/>
      </w:trPr>
      <w:tcPr>
        <w:shd w:val="clear" w:color="auto" w:fill="EDF6F9" w:themeFill="accent5" w:themeFillTint="19"/>
      </w:tcPr>
    </w:tblStylePr>
    <w:tblStylePr w:type="lastRow">
      <w:rPr>
        <w:b/>
        <w:bCs/>
        <w:color w:val="000000" w:themeColor="text1"/>
      </w:rPr>
      <w:tblPr/>
      <w:trPr>
        <w:hidden/>
      </w:tr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rPr>
        <w:hidden/>
      </w:t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rPr>
        <w:hidden/>
      </w:trPr>
      <w:tcPr>
        <w:tcBorders>
          <w:top w:val="nil"/>
          <w:left w:val="nil"/>
          <w:bottom w:val="nil"/>
          <w:right w:val="nil"/>
          <w:insideH w:val="nil"/>
          <w:insideV w:val="nil"/>
        </w:tcBorders>
        <w:shd w:val="clear" w:color="auto" w:fill="DAEEF3" w:themeFill="accent5" w:themeFillTint="33"/>
      </w:tcPr>
    </w:tblStylePr>
    <w:tblStylePr w:type="band1Vert">
      <w:tblPr/>
      <w:trPr>
        <w:hidden/>
      </w:trPr>
      <w:tcPr>
        <w:shd w:val="clear" w:color="auto" w:fill="A5D5E2" w:themeFill="accent5" w:themeFillTint="7F"/>
      </w:tcPr>
    </w:tblStylePr>
    <w:tblStylePr w:type="band1Horz">
      <w:tblPr/>
      <w:trPr>
        <w:hidden/>
      </w:tr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rPr>
        <w:hidden/>
      </w:tr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rPr>
      <w:hidden/>
    </w:trPr>
    <w:tcPr>
      <w:shd w:val="clear" w:color="auto" w:fill="FDE4D0" w:themeFill="accent6" w:themeFillTint="3F"/>
    </w:tcPr>
    <w:tblStylePr w:type="firstRow">
      <w:rPr>
        <w:b/>
        <w:bCs/>
        <w:color w:val="000000" w:themeColor="text1"/>
      </w:rPr>
      <w:tblPr/>
      <w:trPr>
        <w:hidden/>
      </w:trPr>
      <w:tcPr>
        <w:shd w:val="clear" w:color="auto" w:fill="FEF4EC" w:themeFill="accent6" w:themeFillTint="19"/>
      </w:tcPr>
    </w:tblStylePr>
    <w:tblStylePr w:type="lastRow">
      <w:rPr>
        <w:b/>
        <w:bCs/>
        <w:color w:val="000000" w:themeColor="text1"/>
      </w:rPr>
      <w:tblPr/>
      <w:trPr>
        <w:hidden/>
      </w:tr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rPr>
        <w:hidden/>
      </w:t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rPr>
        <w:hidden/>
      </w:trPr>
      <w:tcPr>
        <w:tcBorders>
          <w:top w:val="nil"/>
          <w:left w:val="nil"/>
          <w:bottom w:val="nil"/>
          <w:right w:val="nil"/>
          <w:insideH w:val="nil"/>
          <w:insideV w:val="nil"/>
        </w:tcBorders>
        <w:shd w:val="clear" w:color="auto" w:fill="FDE9D9" w:themeFill="accent6" w:themeFillTint="33"/>
      </w:tcPr>
    </w:tblStylePr>
    <w:tblStylePr w:type="band1Vert">
      <w:tblPr/>
      <w:trPr>
        <w:hidden/>
      </w:trPr>
      <w:tcPr>
        <w:shd w:val="clear" w:color="auto" w:fill="FBCAA2" w:themeFill="accent6" w:themeFillTint="7F"/>
      </w:tcPr>
    </w:tblStylePr>
    <w:tblStylePr w:type="band1Horz">
      <w:tblPr/>
      <w:trPr>
        <w:hidden/>
      </w:tr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rPr>
        <w:hidden/>
      </w:tr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rPr>
      <w:hidden/>
    </w:trPr>
    <w:tcPr>
      <w:shd w:val="clear" w:color="auto" w:fill="C0C0C0" w:themeFill="text1" w:themeFillTint="3F"/>
    </w:tcPr>
    <w:tblStylePr w:type="firstRow">
      <w:rPr>
        <w:b/>
        <w:bCs/>
        <w:i w:val="0"/>
        <w:color w:val="FFFFFF" w:themeColor="background1"/>
      </w:rPr>
      <w:tblPr/>
      <w:trPr>
        <w:hidden/>
      </w:tr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rPr>
        <w:hidden/>
      </w:tr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rPr>
        <w:hidden/>
      </w:tr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rPr>
        <w:hidden/>
      </w:tr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rPr>
      <w:hidden/>
    </w:trPr>
    <w:tcPr>
      <w:shd w:val="clear" w:color="auto" w:fill="D3DFEE" w:themeFill="accent1" w:themeFillTint="3F"/>
    </w:tcPr>
    <w:tblStylePr w:type="firstRow">
      <w:rPr>
        <w:b/>
        <w:bCs/>
        <w:i w:val="0"/>
        <w:color w:val="FFFFFF" w:themeColor="background1"/>
      </w:rPr>
      <w:tblPr/>
      <w:trPr>
        <w:hidden/>
      </w:tr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rPr>
        <w:hidden/>
      </w:tr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rPr>
        <w:hidden/>
      </w:tr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rPr>
        <w:hidden/>
      </w:tr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rPr>
      <w:hidden/>
    </w:trPr>
    <w:tcPr>
      <w:shd w:val="clear" w:color="auto" w:fill="EFD3D2" w:themeFill="accent2" w:themeFillTint="3F"/>
    </w:tcPr>
    <w:tblStylePr w:type="firstRow">
      <w:rPr>
        <w:b/>
        <w:bCs/>
        <w:i w:val="0"/>
        <w:color w:val="FFFFFF" w:themeColor="background1"/>
      </w:rPr>
      <w:tblPr/>
      <w:trPr>
        <w:hidden/>
      </w:tr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rPr>
        <w:hidden/>
      </w:tr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rPr>
        <w:hidden/>
      </w:tr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rPr>
        <w:hidden/>
      </w:tr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rPr>
      <w:hidden/>
    </w:trPr>
    <w:tcPr>
      <w:shd w:val="clear" w:color="auto" w:fill="E6EED5" w:themeFill="accent3" w:themeFillTint="3F"/>
    </w:tcPr>
    <w:tblStylePr w:type="firstRow">
      <w:rPr>
        <w:b/>
        <w:bCs/>
        <w:i w:val="0"/>
        <w:color w:val="FFFFFF" w:themeColor="background1"/>
      </w:rPr>
      <w:tblPr/>
      <w:trPr>
        <w:hidden/>
      </w:tr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rPr>
        <w:hidden/>
      </w:tr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rPr>
        <w:hidden/>
      </w:tr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rPr>
        <w:hidden/>
      </w:tr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rPr>
      <w:hidden/>
    </w:trPr>
    <w:tcPr>
      <w:shd w:val="clear" w:color="auto" w:fill="DFD8E8" w:themeFill="accent4" w:themeFillTint="3F"/>
    </w:tcPr>
    <w:tblStylePr w:type="firstRow">
      <w:rPr>
        <w:b/>
        <w:bCs/>
        <w:i w:val="0"/>
        <w:color w:val="FFFFFF" w:themeColor="background1"/>
      </w:rPr>
      <w:tblPr/>
      <w:trPr>
        <w:hidden/>
      </w:tr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rPr>
        <w:hidden/>
      </w:tr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rPr>
        <w:hidden/>
      </w:tr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rPr>
        <w:hidden/>
      </w:tr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rPr>
      <w:hidden/>
    </w:trPr>
    <w:tcPr>
      <w:shd w:val="clear" w:color="auto" w:fill="D2EAF1" w:themeFill="accent5" w:themeFillTint="3F"/>
    </w:tcPr>
    <w:tblStylePr w:type="firstRow">
      <w:rPr>
        <w:b/>
        <w:bCs/>
        <w:i w:val="0"/>
        <w:color w:val="FFFFFF" w:themeColor="background1"/>
      </w:rPr>
      <w:tblPr/>
      <w:trPr>
        <w:hidden/>
      </w:tr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rPr>
        <w:hidden/>
      </w:tr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rPr>
        <w:hidden/>
      </w:tr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rPr>
        <w:hidden/>
      </w:tr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rPr>
      <w:hidden/>
    </w:trPr>
    <w:tcPr>
      <w:shd w:val="clear" w:color="auto" w:fill="FDE4D0" w:themeFill="accent6" w:themeFillTint="3F"/>
    </w:tcPr>
    <w:tblStylePr w:type="firstRow">
      <w:rPr>
        <w:b/>
        <w:bCs/>
        <w:i w:val="0"/>
        <w:color w:val="FFFFFF" w:themeColor="background1"/>
      </w:rPr>
      <w:tblPr/>
      <w:trPr>
        <w:hidden/>
      </w:tr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rPr>
        <w:hidden/>
      </w:tr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rPr>
        <w:hidden/>
      </w:tr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rPr>
        <w:hidden/>
      </w:tr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rPr>
        <w:hidden/>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rPr>
      <w:hidden/>
    </w:trPr>
    <w:tcPr>
      <w:shd w:val="clear" w:color="auto" w:fill="000000" w:themeFill="text1"/>
    </w:tcPr>
    <w:tblStylePr w:type="firstRow">
      <w:rPr>
        <w:b/>
        <w:bCs/>
      </w:rPr>
      <w:tblPr/>
      <w:trPr>
        <w:hidden/>
      </w:tr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rPr>
        <w:hidden/>
      </w:tr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rPr>
        <w:hidden/>
      </w:tr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rPr>
        <w:hidden/>
      </w:tr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rPr>
        <w:hidden/>
      </w:trPr>
      <w:tcPr>
        <w:tcBorders>
          <w:top w:val="nil"/>
          <w:left w:val="nil"/>
          <w:bottom w:val="nil"/>
          <w:right w:val="nil"/>
          <w:insideH w:val="nil"/>
          <w:insideV w:val="nil"/>
        </w:tcBorders>
        <w:shd w:val="clear" w:color="auto" w:fill="000000" w:themeFill="text1" w:themeFillShade="BF"/>
      </w:tcPr>
    </w:tblStylePr>
    <w:tblStylePr w:type="band1Horz">
      <w:tblPr/>
      <w:trPr>
        <w:hidden/>
      </w:tr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rPr>
      <w:hidden/>
    </w:trPr>
    <w:tcPr>
      <w:shd w:val="clear" w:color="auto" w:fill="4F81BD" w:themeFill="accent1"/>
    </w:tcPr>
    <w:tblStylePr w:type="firstRow">
      <w:rPr>
        <w:b/>
        <w:bCs/>
      </w:rPr>
      <w:tblPr/>
      <w:trPr>
        <w:hidden/>
      </w:tr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rPr>
        <w:hidden/>
      </w:tr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rPr>
        <w:hidden/>
      </w:tr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rPr>
        <w:hidden/>
      </w:tr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rPr>
        <w:hidden/>
      </w:trPr>
      <w:tcPr>
        <w:tcBorders>
          <w:top w:val="nil"/>
          <w:left w:val="nil"/>
          <w:bottom w:val="nil"/>
          <w:right w:val="nil"/>
          <w:insideH w:val="nil"/>
          <w:insideV w:val="nil"/>
        </w:tcBorders>
        <w:shd w:val="clear" w:color="auto" w:fill="365F91" w:themeFill="accent1" w:themeFillShade="BF"/>
      </w:tcPr>
    </w:tblStylePr>
    <w:tblStylePr w:type="band1Horz">
      <w:tblPr/>
      <w:trPr>
        <w:hidden/>
      </w:tr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rPr>
      <w:hidden/>
    </w:trPr>
    <w:tcPr>
      <w:shd w:val="clear" w:color="auto" w:fill="C0504D" w:themeFill="accent2"/>
    </w:tcPr>
    <w:tblStylePr w:type="firstRow">
      <w:rPr>
        <w:b/>
        <w:bCs/>
      </w:rPr>
      <w:tblPr/>
      <w:trPr>
        <w:hidden/>
      </w:tr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rPr>
        <w:hidden/>
      </w:tr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rPr>
        <w:hidden/>
      </w:tr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rPr>
        <w:hidden/>
      </w:tr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rPr>
        <w:hidden/>
      </w:trPr>
      <w:tcPr>
        <w:tcBorders>
          <w:top w:val="nil"/>
          <w:left w:val="nil"/>
          <w:bottom w:val="nil"/>
          <w:right w:val="nil"/>
          <w:insideH w:val="nil"/>
          <w:insideV w:val="nil"/>
        </w:tcBorders>
        <w:shd w:val="clear" w:color="auto" w:fill="943634" w:themeFill="accent2" w:themeFillShade="BF"/>
      </w:tcPr>
    </w:tblStylePr>
    <w:tblStylePr w:type="band1Horz">
      <w:tblPr/>
      <w:trPr>
        <w:hidden/>
      </w:tr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rPr>
      <w:hidden/>
    </w:trPr>
    <w:tcPr>
      <w:shd w:val="clear" w:color="auto" w:fill="9BBB59" w:themeFill="accent3"/>
    </w:tcPr>
    <w:tblStylePr w:type="firstRow">
      <w:rPr>
        <w:b/>
        <w:bCs/>
      </w:rPr>
      <w:tblPr/>
      <w:trPr>
        <w:hidden/>
      </w:tr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rPr>
        <w:hidden/>
      </w:tr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rPr>
        <w:hidden/>
      </w:tr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rPr>
        <w:hidden/>
      </w:tr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rPr>
        <w:hidden/>
      </w:trPr>
      <w:tcPr>
        <w:tcBorders>
          <w:top w:val="nil"/>
          <w:left w:val="nil"/>
          <w:bottom w:val="nil"/>
          <w:right w:val="nil"/>
          <w:insideH w:val="nil"/>
          <w:insideV w:val="nil"/>
        </w:tcBorders>
        <w:shd w:val="clear" w:color="auto" w:fill="76923C" w:themeFill="accent3" w:themeFillShade="BF"/>
      </w:tcPr>
    </w:tblStylePr>
    <w:tblStylePr w:type="band1Horz">
      <w:tblPr/>
      <w:trPr>
        <w:hidden/>
      </w:tr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rPr>
      <w:hidden/>
    </w:trPr>
    <w:tcPr>
      <w:shd w:val="clear" w:color="auto" w:fill="8064A2" w:themeFill="accent4"/>
    </w:tcPr>
    <w:tblStylePr w:type="firstRow">
      <w:rPr>
        <w:b/>
        <w:bCs/>
      </w:rPr>
      <w:tblPr/>
      <w:trPr>
        <w:hidden/>
      </w:tr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rPr>
        <w:hidden/>
      </w:tr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rPr>
        <w:hidden/>
      </w:tr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rPr>
        <w:hidden/>
      </w:tr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rPr>
        <w:hidden/>
      </w:trPr>
      <w:tcPr>
        <w:tcBorders>
          <w:top w:val="nil"/>
          <w:left w:val="nil"/>
          <w:bottom w:val="nil"/>
          <w:right w:val="nil"/>
          <w:insideH w:val="nil"/>
          <w:insideV w:val="nil"/>
        </w:tcBorders>
        <w:shd w:val="clear" w:color="auto" w:fill="5F497A" w:themeFill="accent4" w:themeFillShade="BF"/>
      </w:tcPr>
    </w:tblStylePr>
    <w:tblStylePr w:type="band1Horz">
      <w:tblPr/>
      <w:trPr>
        <w:hidden/>
      </w:tr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rPr>
      <w:hidden/>
    </w:trPr>
    <w:tcPr>
      <w:shd w:val="clear" w:color="auto" w:fill="4BACC6" w:themeFill="accent5"/>
    </w:tcPr>
    <w:tblStylePr w:type="firstRow">
      <w:rPr>
        <w:b/>
        <w:bCs/>
      </w:rPr>
      <w:tblPr/>
      <w:trPr>
        <w:hidden/>
      </w:tr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rPr>
        <w:hidden/>
      </w:tr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rPr>
        <w:hidden/>
      </w:tr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rPr>
        <w:hidden/>
      </w:tr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rPr>
        <w:hidden/>
      </w:trPr>
      <w:tcPr>
        <w:tcBorders>
          <w:top w:val="nil"/>
          <w:left w:val="nil"/>
          <w:bottom w:val="nil"/>
          <w:right w:val="nil"/>
          <w:insideH w:val="nil"/>
          <w:insideV w:val="nil"/>
        </w:tcBorders>
        <w:shd w:val="clear" w:color="auto" w:fill="31849B" w:themeFill="accent5" w:themeFillShade="BF"/>
      </w:tcPr>
    </w:tblStylePr>
    <w:tblStylePr w:type="band1Horz">
      <w:tblPr/>
      <w:trPr>
        <w:hidden/>
      </w:tr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rPr>
      <w:hidden/>
    </w:trPr>
    <w:tcPr>
      <w:shd w:val="clear" w:color="auto" w:fill="F79646" w:themeFill="accent6"/>
    </w:tcPr>
    <w:tblStylePr w:type="firstRow">
      <w:rPr>
        <w:b/>
        <w:bCs/>
      </w:rPr>
      <w:tblPr/>
      <w:trPr>
        <w:hidden/>
      </w:tr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rPr>
        <w:hidden/>
      </w:tr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rPr>
        <w:hidden/>
      </w:tr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rPr>
        <w:hidden/>
      </w:tr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rPr>
        <w:hidden/>
      </w:trPr>
      <w:tcPr>
        <w:tcBorders>
          <w:top w:val="nil"/>
          <w:left w:val="nil"/>
          <w:bottom w:val="nil"/>
          <w:right w:val="nil"/>
          <w:insideH w:val="nil"/>
          <w:insideV w:val="nil"/>
        </w:tcBorders>
        <w:shd w:val="clear" w:color="auto" w:fill="E36C0A" w:themeFill="accent6" w:themeFillShade="BF"/>
      </w:tcPr>
    </w:tblStylePr>
    <w:tblStylePr w:type="band1Horz">
      <w:tblPr/>
      <w:trPr>
        <w:hidden/>
      </w:tr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rPr>
      <w:hidden/>
    </w:trPr>
    <w:tcPr>
      <w:shd w:val="clear" w:color="auto" w:fill="E6E6E6" w:themeFill="text1" w:themeFillTint="19"/>
    </w:tcPr>
    <w:tblStylePr w:type="firstRow">
      <w:rPr>
        <w:b/>
        <w:bCs/>
      </w:rPr>
      <w:tblPr/>
      <w:trPr>
        <w:hidden/>
      </w:tr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rPr>
        <w:hidden/>
      </w:trPr>
      <w:tcPr>
        <w:tcBorders>
          <w:top w:val="single" w:sz="6" w:space="0" w:color="FFFFFF" w:themeColor="background1"/>
        </w:tcBorders>
        <w:shd w:val="clear" w:color="auto" w:fill="000000" w:themeFill="text1" w:themeFillShade="99"/>
      </w:tcPr>
    </w:tblStylePr>
    <w:tblStylePr w:type="firstCol">
      <w:rPr>
        <w:color w:val="FFFFFF" w:themeColor="background1"/>
      </w:rPr>
      <w:tblPr/>
      <w:trPr>
        <w:hidden/>
      </w:tr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rPr>
        <w:hidden/>
      </w:trPr>
      <w:tcPr>
        <w:tcBorders>
          <w:top w:val="nil"/>
          <w:left w:val="nil"/>
          <w:bottom w:val="nil"/>
          <w:right w:val="nil"/>
          <w:insideH w:val="nil"/>
          <w:insideV w:val="nil"/>
        </w:tcBorders>
        <w:shd w:val="clear" w:color="auto" w:fill="000000" w:themeFill="text1" w:themeFillShade="BF"/>
      </w:tcPr>
    </w:tblStylePr>
    <w:tblStylePr w:type="band1Vert">
      <w:tblPr/>
      <w:trPr>
        <w:hidden/>
      </w:trPr>
      <w:tcPr>
        <w:shd w:val="clear" w:color="auto" w:fill="999999" w:themeFill="text1" w:themeFillTint="66"/>
      </w:tcPr>
    </w:tblStylePr>
    <w:tblStylePr w:type="band1Horz">
      <w:tblPr/>
      <w:trPr>
        <w:hidden/>
      </w:tr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rPr>
      <w:hidden/>
    </w:trPr>
    <w:tcPr>
      <w:shd w:val="clear" w:color="auto" w:fill="EDF2F8" w:themeFill="accent1" w:themeFillTint="19"/>
    </w:tcPr>
    <w:tblStylePr w:type="firstRow">
      <w:rPr>
        <w:b/>
        <w:bCs/>
      </w:rPr>
      <w:tblPr/>
      <w:trPr>
        <w:hidden/>
      </w:tr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rPr>
        <w:hidden/>
      </w:trPr>
      <w:tcPr>
        <w:tcBorders>
          <w:top w:val="single" w:sz="6" w:space="0" w:color="FFFFFF" w:themeColor="background1"/>
        </w:tcBorders>
        <w:shd w:val="clear" w:color="auto" w:fill="2C4C74" w:themeFill="accent1" w:themeFillShade="99"/>
      </w:tcPr>
    </w:tblStylePr>
    <w:tblStylePr w:type="firstCol">
      <w:rPr>
        <w:color w:val="FFFFFF" w:themeColor="background1"/>
      </w:rPr>
      <w:tblPr/>
      <w:trPr>
        <w:hidden/>
      </w:tr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rPr>
        <w:hidden/>
      </w:trPr>
      <w:tcPr>
        <w:tcBorders>
          <w:top w:val="nil"/>
          <w:left w:val="nil"/>
          <w:bottom w:val="nil"/>
          <w:right w:val="nil"/>
          <w:insideH w:val="nil"/>
          <w:insideV w:val="nil"/>
        </w:tcBorders>
        <w:shd w:val="clear" w:color="auto" w:fill="2C4C74" w:themeFill="accent1" w:themeFillShade="99"/>
      </w:tcPr>
    </w:tblStylePr>
    <w:tblStylePr w:type="band1Vert">
      <w:tblPr/>
      <w:trPr>
        <w:hidden/>
      </w:trPr>
      <w:tcPr>
        <w:shd w:val="clear" w:color="auto" w:fill="B8CCE4" w:themeFill="accent1" w:themeFillTint="66"/>
      </w:tcPr>
    </w:tblStylePr>
    <w:tblStylePr w:type="band1Horz">
      <w:tblPr/>
      <w:trPr>
        <w:hidden/>
      </w:tr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rPr>
      <w:hidden/>
    </w:trPr>
    <w:tcPr>
      <w:shd w:val="clear" w:color="auto" w:fill="F8EDED" w:themeFill="accent2" w:themeFillTint="19"/>
    </w:tcPr>
    <w:tblStylePr w:type="firstRow">
      <w:rPr>
        <w:b/>
        <w:bCs/>
      </w:rPr>
      <w:tblPr/>
      <w:trPr>
        <w:hidden/>
      </w:tr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rPr>
        <w:hidden/>
      </w:trPr>
      <w:tcPr>
        <w:tcBorders>
          <w:top w:val="single" w:sz="6" w:space="0" w:color="FFFFFF" w:themeColor="background1"/>
        </w:tcBorders>
        <w:shd w:val="clear" w:color="auto" w:fill="772C2A" w:themeFill="accent2" w:themeFillShade="99"/>
      </w:tcPr>
    </w:tblStylePr>
    <w:tblStylePr w:type="firstCol">
      <w:rPr>
        <w:color w:val="FFFFFF" w:themeColor="background1"/>
      </w:rPr>
      <w:tblPr/>
      <w:trPr>
        <w:hidden/>
      </w:tr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rPr>
        <w:hidden/>
      </w:trPr>
      <w:tcPr>
        <w:tcBorders>
          <w:top w:val="nil"/>
          <w:left w:val="nil"/>
          <w:bottom w:val="nil"/>
          <w:right w:val="nil"/>
          <w:insideH w:val="nil"/>
          <w:insideV w:val="nil"/>
        </w:tcBorders>
        <w:shd w:val="clear" w:color="auto" w:fill="772C2A" w:themeFill="accent2" w:themeFillShade="99"/>
      </w:tcPr>
    </w:tblStylePr>
    <w:tblStylePr w:type="band1Vert">
      <w:tblPr/>
      <w:trPr>
        <w:hidden/>
      </w:trPr>
      <w:tcPr>
        <w:shd w:val="clear" w:color="auto" w:fill="E5B8B7" w:themeFill="accent2" w:themeFillTint="66"/>
      </w:tcPr>
    </w:tblStylePr>
    <w:tblStylePr w:type="band1Horz">
      <w:tblPr/>
      <w:trPr>
        <w:hidden/>
      </w:tr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rPr>
      <w:hidden/>
    </w:trPr>
    <w:tcPr>
      <w:shd w:val="clear" w:color="auto" w:fill="F5F8EE" w:themeFill="accent3" w:themeFillTint="19"/>
    </w:tcPr>
    <w:tblStylePr w:type="firstRow">
      <w:rPr>
        <w:b/>
        <w:bCs/>
      </w:rPr>
      <w:tblPr/>
      <w:trPr>
        <w:hidden/>
      </w:tr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rPr>
        <w:hidden/>
      </w:trPr>
      <w:tcPr>
        <w:tcBorders>
          <w:top w:val="single" w:sz="6" w:space="0" w:color="FFFFFF" w:themeColor="background1"/>
        </w:tcBorders>
        <w:shd w:val="clear" w:color="auto" w:fill="5E7530" w:themeFill="accent3" w:themeFillShade="99"/>
      </w:tcPr>
    </w:tblStylePr>
    <w:tblStylePr w:type="firstCol">
      <w:rPr>
        <w:color w:val="FFFFFF" w:themeColor="background1"/>
      </w:rPr>
      <w:tblPr/>
      <w:trPr>
        <w:hidden/>
      </w:tr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rPr>
        <w:hidden/>
      </w:trPr>
      <w:tcPr>
        <w:tcBorders>
          <w:top w:val="nil"/>
          <w:left w:val="nil"/>
          <w:bottom w:val="nil"/>
          <w:right w:val="nil"/>
          <w:insideH w:val="nil"/>
          <w:insideV w:val="nil"/>
        </w:tcBorders>
        <w:shd w:val="clear" w:color="auto" w:fill="5E7530" w:themeFill="accent3" w:themeFillShade="99"/>
      </w:tcPr>
    </w:tblStylePr>
    <w:tblStylePr w:type="band1Vert">
      <w:tblPr/>
      <w:trPr>
        <w:hidden/>
      </w:trPr>
      <w:tcPr>
        <w:shd w:val="clear" w:color="auto" w:fill="D6E3BC" w:themeFill="accent3" w:themeFillTint="66"/>
      </w:tcPr>
    </w:tblStylePr>
    <w:tblStylePr w:type="band1Horz">
      <w:tblPr/>
      <w:trPr>
        <w:hidden/>
      </w:tr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rPr>
      <w:hidden/>
    </w:trPr>
    <w:tcPr>
      <w:shd w:val="clear" w:color="auto" w:fill="F2EFF6" w:themeFill="accent4" w:themeFillTint="19"/>
    </w:tcPr>
    <w:tblStylePr w:type="firstRow">
      <w:rPr>
        <w:b/>
        <w:bCs/>
      </w:rPr>
      <w:tblPr/>
      <w:trPr>
        <w:hidden/>
      </w:tr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rPr>
        <w:hidden/>
      </w:trPr>
      <w:tcPr>
        <w:tcBorders>
          <w:top w:val="single" w:sz="6" w:space="0" w:color="FFFFFF" w:themeColor="background1"/>
        </w:tcBorders>
        <w:shd w:val="clear" w:color="auto" w:fill="4C3B62" w:themeFill="accent4" w:themeFillShade="99"/>
      </w:tcPr>
    </w:tblStylePr>
    <w:tblStylePr w:type="firstCol">
      <w:rPr>
        <w:color w:val="FFFFFF" w:themeColor="background1"/>
      </w:rPr>
      <w:tblPr/>
      <w:trPr>
        <w:hidden/>
      </w:tr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rPr>
        <w:hidden/>
      </w:trPr>
      <w:tcPr>
        <w:tcBorders>
          <w:top w:val="nil"/>
          <w:left w:val="nil"/>
          <w:bottom w:val="nil"/>
          <w:right w:val="nil"/>
          <w:insideH w:val="nil"/>
          <w:insideV w:val="nil"/>
        </w:tcBorders>
        <w:shd w:val="clear" w:color="auto" w:fill="4C3B62" w:themeFill="accent4" w:themeFillShade="99"/>
      </w:tcPr>
    </w:tblStylePr>
    <w:tblStylePr w:type="band1Vert">
      <w:tblPr/>
      <w:trPr>
        <w:hidden/>
      </w:trPr>
      <w:tcPr>
        <w:shd w:val="clear" w:color="auto" w:fill="CCC0D9" w:themeFill="accent4" w:themeFillTint="66"/>
      </w:tcPr>
    </w:tblStylePr>
    <w:tblStylePr w:type="band1Horz">
      <w:tblPr/>
      <w:trPr>
        <w:hidden/>
      </w:tr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rPr>
      <w:hidden/>
    </w:trPr>
    <w:tcPr>
      <w:shd w:val="clear" w:color="auto" w:fill="EDF6F9" w:themeFill="accent5" w:themeFillTint="19"/>
    </w:tcPr>
    <w:tblStylePr w:type="firstRow">
      <w:rPr>
        <w:b/>
        <w:bCs/>
      </w:rPr>
      <w:tblPr/>
      <w:trPr>
        <w:hidden/>
      </w:tr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rPr>
        <w:hidden/>
      </w:trPr>
      <w:tcPr>
        <w:tcBorders>
          <w:top w:val="single" w:sz="6" w:space="0" w:color="FFFFFF" w:themeColor="background1"/>
        </w:tcBorders>
        <w:shd w:val="clear" w:color="auto" w:fill="276A7C" w:themeFill="accent5" w:themeFillShade="99"/>
      </w:tcPr>
    </w:tblStylePr>
    <w:tblStylePr w:type="firstCol">
      <w:rPr>
        <w:color w:val="FFFFFF" w:themeColor="background1"/>
      </w:rPr>
      <w:tblPr/>
      <w:trPr>
        <w:hidden/>
      </w:tr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rPr>
        <w:hidden/>
      </w:trPr>
      <w:tcPr>
        <w:tcBorders>
          <w:top w:val="nil"/>
          <w:left w:val="nil"/>
          <w:bottom w:val="nil"/>
          <w:right w:val="nil"/>
          <w:insideH w:val="nil"/>
          <w:insideV w:val="nil"/>
        </w:tcBorders>
        <w:shd w:val="clear" w:color="auto" w:fill="276A7C" w:themeFill="accent5" w:themeFillShade="99"/>
      </w:tcPr>
    </w:tblStylePr>
    <w:tblStylePr w:type="band1Vert">
      <w:tblPr/>
      <w:trPr>
        <w:hidden/>
      </w:trPr>
      <w:tcPr>
        <w:shd w:val="clear" w:color="auto" w:fill="B6DDE8" w:themeFill="accent5" w:themeFillTint="66"/>
      </w:tcPr>
    </w:tblStylePr>
    <w:tblStylePr w:type="band1Horz">
      <w:tblPr/>
      <w:trPr>
        <w:hidden/>
      </w:tr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rPr>
      <w:hidden/>
    </w:trPr>
    <w:tcPr>
      <w:shd w:val="clear" w:color="auto" w:fill="FEF4EC" w:themeFill="accent6" w:themeFillTint="19"/>
    </w:tcPr>
    <w:tblStylePr w:type="firstRow">
      <w:rPr>
        <w:b/>
        <w:bCs/>
      </w:rPr>
      <w:tblPr/>
      <w:trPr>
        <w:hidden/>
      </w:tr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rPr>
        <w:hidden/>
      </w:trPr>
      <w:tcPr>
        <w:tcBorders>
          <w:top w:val="single" w:sz="6" w:space="0" w:color="FFFFFF" w:themeColor="background1"/>
        </w:tcBorders>
        <w:shd w:val="clear" w:color="auto" w:fill="B65608" w:themeFill="accent6" w:themeFillShade="99"/>
      </w:tcPr>
    </w:tblStylePr>
    <w:tblStylePr w:type="firstCol">
      <w:rPr>
        <w:color w:val="FFFFFF" w:themeColor="background1"/>
      </w:rPr>
      <w:tblPr/>
      <w:trPr>
        <w:hidden/>
      </w:tr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rPr>
        <w:hidden/>
      </w:trPr>
      <w:tcPr>
        <w:tcBorders>
          <w:top w:val="nil"/>
          <w:left w:val="nil"/>
          <w:bottom w:val="nil"/>
          <w:right w:val="nil"/>
          <w:insideH w:val="nil"/>
          <w:insideV w:val="nil"/>
        </w:tcBorders>
        <w:shd w:val="clear" w:color="auto" w:fill="B65608" w:themeFill="accent6" w:themeFillShade="99"/>
      </w:tcPr>
    </w:tblStylePr>
    <w:tblStylePr w:type="band1Vert">
      <w:tblPr/>
      <w:trPr>
        <w:hidden/>
      </w:trPr>
      <w:tcPr>
        <w:shd w:val="clear" w:color="auto" w:fill="FBD4B4" w:themeFill="accent6" w:themeFillTint="66"/>
      </w:tcPr>
    </w:tblStylePr>
    <w:tblStylePr w:type="band1Horz">
      <w:tblPr/>
      <w:trPr>
        <w:hidden/>
      </w:tr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rPr>
      <w:hidden/>
    </w:trPr>
    <w:tcPr>
      <w:shd w:val="clear" w:color="auto" w:fill="E6E6E6" w:themeFill="text1" w:themeFillTint="19"/>
    </w:tcPr>
    <w:tblStylePr w:type="firstRow">
      <w:rPr>
        <w:b/>
        <w:bCs/>
        <w:color w:val="FFFFFF" w:themeColor="background1"/>
      </w:rPr>
      <w:tblPr/>
      <w:trPr>
        <w:hidden/>
      </w:tr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rPr>
        <w:hidden/>
      </w:tr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hemeFill="text1" w:themeFillTint="3F"/>
      </w:tcPr>
    </w:tblStylePr>
    <w:tblStylePr w:type="band1Horz">
      <w:tblPr/>
      <w:trPr>
        <w:hidden/>
      </w:tr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rPr>
      <w:hidden/>
    </w:trPr>
    <w:tcPr>
      <w:shd w:val="clear" w:color="auto" w:fill="EDF2F8" w:themeFill="accent1" w:themeFillTint="19"/>
    </w:tcPr>
    <w:tblStylePr w:type="firstRow">
      <w:rPr>
        <w:b/>
        <w:bCs/>
        <w:color w:val="FFFFFF" w:themeColor="background1"/>
      </w:rPr>
      <w:tblPr/>
      <w:trPr>
        <w:hidden/>
      </w:tr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rPr>
        <w:hidden/>
      </w:tr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3DFEE" w:themeFill="accent1" w:themeFillTint="3F"/>
      </w:tcPr>
    </w:tblStylePr>
    <w:tblStylePr w:type="band1Horz">
      <w:tblPr/>
      <w:trPr>
        <w:hidden/>
      </w:tr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rPr>
      <w:hidden/>
    </w:trPr>
    <w:tcPr>
      <w:shd w:val="clear" w:color="auto" w:fill="F8EDED" w:themeFill="accent2" w:themeFillTint="19"/>
    </w:tcPr>
    <w:tblStylePr w:type="firstRow">
      <w:rPr>
        <w:b/>
        <w:bCs/>
        <w:color w:val="FFFFFF" w:themeColor="background1"/>
      </w:rPr>
      <w:tblPr/>
      <w:trPr>
        <w:hidden/>
      </w:tr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rPr>
        <w:hidden/>
      </w:tr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FD3D2" w:themeFill="accent2" w:themeFillTint="3F"/>
      </w:tcPr>
    </w:tblStylePr>
    <w:tblStylePr w:type="band1Horz">
      <w:tblPr/>
      <w:trPr>
        <w:hidden/>
      </w:tr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rPr>
      <w:hidden/>
    </w:trPr>
    <w:tcPr>
      <w:shd w:val="clear" w:color="auto" w:fill="F5F8EE" w:themeFill="accent3" w:themeFillTint="19"/>
    </w:tcPr>
    <w:tblStylePr w:type="firstRow">
      <w:rPr>
        <w:b/>
        <w:bCs/>
        <w:color w:val="FFFFFF" w:themeColor="background1"/>
      </w:rPr>
      <w:tblPr/>
      <w:trPr>
        <w:hidden/>
      </w:tr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rPr>
        <w:hidden/>
      </w:tr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6EED5" w:themeFill="accent3" w:themeFillTint="3F"/>
      </w:tcPr>
    </w:tblStylePr>
    <w:tblStylePr w:type="band1Horz">
      <w:tblPr/>
      <w:trPr>
        <w:hidden/>
      </w:tr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rPr>
      <w:hidden/>
    </w:trPr>
    <w:tcPr>
      <w:shd w:val="clear" w:color="auto" w:fill="F2EFF6" w:themeFill="accent4" w:themeFillTint="19"/>
    </w:tcPr>
    <w:tblStylePr w:type="firstRow">
      <w:rPr>
        <w:b/>
        <w:bCs/>
        <w:color w:val="FFFFFF" w:themeColor="background1"/>
      </w:rPr>
      <w:tblPr/>
      <w:trPr>
        <w:hidden/>
      </w:tr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rPr>
        <w:hidden/>
      </w:tr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FD8E8" w:themeFill="accent4" w:themeFillTint="3F"/>
      </w:tcPr>
    </w:tblStylePr>
    <w:tblStylePr w:type="band1Horz">
      <w:tblPr/>
      <w:trPr>
        <w:hidden/>
      </w:tr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rPr>
      <w:hidden/>
    </w:trPr>
    <w:tcPr>
      <w:shd w:val="clear" w:color="auto" w:fill="EDF6F9" w:themeFill="accent5" w:themeFillTint="19"/>
    </w:tcPr>
    <w:tblStylePr w:type="firstRow">
      <w:rPr>
        <w:b/>
        <w:bCs/>
        <w:color w:val="FFFFFF" w:themeColor="background1"/>
      </w:rPr>
      <w:tblPr/>
      <w:trPr>
        <w:hidden/>
      </w:tr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rPr>
        <w:hidden/>
      </w:tr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2EAF1" w:themeFill="accent5" w:themeFillTint="3F"/>
      </w:tcPr>
    </w:tblStylePr>
    <w:tblStylePr w:type="band1Horz">
      <w:tblPr/>
      <w:trPr>
        <w:hidden/>
      </w:tr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rPr>
      <w:hidden/>
    </w:trPr>
    <w:tcPr>
      <w:shd w:val="clear" w:color="auto" w:fill="FEF4EC" w:themeFill="accent6" w:themeFillTint="19"/>
    </w:tcPr>
    <w:tblStylePr w:type="firstRow">
      <w:rPr>
        <w:b/>
        <w:bCs/>
        <w:color w:val="FFFFFF" w:themeColor="background1"/>
      </w:rPr>
      <w:tblPr/>
      <w:trPr>
        <w:hidden/>
      </w:tr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rPr>
        <w:hidden/>
      </w:tr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DE4D0" w:themeFill="accent6" w:themeFillTint="3F"/>
      </w:tcPr>
    </w:tblStylePr>
    <w:tblStylePr w:type="band1Horz">
      <w:tblPr/>
      <w:trPr>
        <w:hidden/>
      </w:tr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rPr>
      <w:hidden/>
    </w:trPr>
    <w:tcPr>
      <w:shd w:val="clear" w:color="auto" w:fill="CCCCCC" w:themeFill="text1" w:themeFillTint="33"/>
    </w:tcPr>
    <w:tblStylePr w:type="firstRow">
      <w:rPr>
        <w:b/>
        <w:bCs/>
      </w:rPr>
      <w:tblPr/>
      <w:trPr>
        <w:hidden/>
      </w:trPr>
      <w:tcPr>
        <w:shd w:val="clear" w:color="auto" w:fill="999999" w:themeFill="text1" w:themeFillTint="66"/>
      </w:tcPr>
    </w:tblStylePr>
    <w:tblStylePr w:type="lastRow">
      <w:rPr>
        <w:b/>
        <w:bCs/>
        <w:color w:val="000000" w:themeColor="text1"/>
      </w:rPr>
      <w:tblPr/>
      <w:trPr>
        <w:hidden/>
      </w:trPr>
      <w:tcPr>
        <w:shd w:val="clear" w:color="auto" w:fill="999999" w:themeFill="text1" w:themeFillTint="66"/>
      </w:tcPr>
    </w:tblStylePr>
    <w:tblStylePr w:type="firstCol">
      <w:rPr>
        <w:color w:val="FFFFFF" w:themeColor="background1"/>
      </w:rPr>
      <w:tblPr/>
      <w:trPr>
        <w:hidden/>
      </w:trPr>
      <w:tcPr>
        <w:shd w:val="clear" w:color="auto" w:fill="000000" w:themeFill="text1" w:themeFillShade="BF"/>
      </w:tcPr>
    </w:tblStylePr>
    <w:tblStylePr w:type="lastCol">
      <w:rPr>
        <w:color w:val="FFFFFF" w:themeColor="background1"/>
      </w:rPr>
      <w:tblPr/>
      <w:trPr>
        <w:hidden/>
      </w:trPr>
      <w:tcPr>
        <w:shd w:val="clear" w:color="auto" w:fill="000000" w:themeFill="text1" w:themeFillShade="BF"/>
      </w:tcPr>
    </w:tblStylePr>
    <w:tblStylePr w:type="band1Vert">
      <w:tblPr/>
      <w:trPr>
        <w:hidden/>
      </w:trPr>
      <w:tcPr>
        <w:shd w:val="clear" w:color="auto" w:fill="808080" w:themeFill="text1" w:themeFillTint="7F"/>
      </w:tcPr>
    </w:tblStylePr>
    <w:tblStylePr w:type="band1Horz">
      <w:tblPr/>
      <w:trPr>
        <w:hidden/>
      </w:tr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rPr>
      <w:hidden/>
    </w:trPr>
    <w:tcPr>
      <w:shd w:val="clear" w:color="auto" w:fill="DBE5F1" w:themeFill="accent1" w:themeFillTint="33"/>
    </w:tcPr>
    <w:tblStylePr w:type="firstRow">
      <w:rPr>
        <w:b/>
        <w:bCs/>
      </w:rPr>
      <w:tblPr/>
      <w:trPr>
        <w:hidden/>
      </w:trPr>
      <w:tcPr>
        <w:shd w:val="clear" w:color="auto" w:fill="B8CCE4" w:themeFill="accent1" w:themeFillTint="66"/>
      </w:tcPr>
    </w:tblStylePr>
    <w:tblStylePr w:type="lastRow">
      <w:rPr>
        <w:b/>
        <w:bCs/>
        <w:color w:val="000000" w:themeColor="text1"/>
      </w:rPr>
      <w:tblPr/>
      <w:trPr>
        <w:hidden/>
      </w:trPr>
      <w:tcPr>
        <w:shd w:val="clear" w:color="auto" w:fill="B8CCE4" w:themeFill="accent1" w:themeFillTint="66"/>
      </w:tcPr>
    </w:tblStylePr>
    <w:tblStylePr w:type="firstCol">
      <w:rPr>
        <w:color w:val="FFFFFF" w:themeColor="background1"/>
      </w:rPr>
      <w:tblPr/>
      <w:trPr>
        <w:hidden/>
      </w:trPr>
      <w:tcPr>
        <w:shd w:val="clear" w:color="auto" w:fill="365F91" w:themeFill="accent1" w:themeFillShade="BF"/>
      </w:tcPr>
    </w:tblStylePr>
    <w:tblStylePr w:type="lastCol">
      <w:rPr>
        <w:color w:val="FFFFFF" w:themeColor="background1"/>
      </w:rPr>
      <w:tblPr/>
      <w:trPr>
        <w:hidden/>
      </w:trPr>
      <w:tcPr>
        <w:shd w:val="clear" w:color="auto" w:fill="365F91" w:themeFill="accent1" w:themeFillShade="BF"/>
      </w:tcPr>
    </w:tblStylePr>
    <w:tblStylePr w:type="band1Vert">
      <w:tblPr/>
      <w:trPr>
        <w:hidden/>
      </w:trPr>
      <w:tcPr>
        <w:shd w:val="clear" w:color="auto" w:fill="A7BFDE" w:themeFill="accent1" w:themeFillTint="7F"/>
      </w:tcPr>
    </w:tblStylePr>
    <w:tblStylePr w:type="band1Horz">
      <w:tblPr/>
      <w:trPr>
        <w:hidden/>
      </w:tr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rPr>
      <w:hidden/>
    </w:trPr>
    <w:tcPr>
      <w:shd w:val="clear" w:color="auto" w:fill="F2DBDB" w:themeFill="accent2" w:themeFillTint="33"/>
    </w:tcPr>
    <w:tblStylePr w:type="firstRow">
      <w:rPr>
        <w:b/>
        <w:bCs/>
      </w:rPr>
      <w:tblPr/>
      <w:trPr>
        <w:hidden/>
      </w:trPr>
      <w:tcPr>
        <w:shd w:val="clear" w:color="auto" w:fill="E5B8B7" w:themeFill="accent2" w:themeFillTint="66"/>
      </w:tcPr>
    </w:tblStylePr>
    <w:tblStylePr w:type="lastRow">
      <w:rPr>
        <w:b/>
        <w:bCs/>
        <w:color w:val="000000" w:themeColor="text1"/>
      </w:rPr>
      <w:tblPr/>
      <w:trPr>
        <w:hidden/>
      </w:trPr>
      <w:tcPr>
        <w:shd w:val="clear" w:color="auto" w:fill="E5B8B7" w:themeFill="accent2" w:themeFillTint="66"/>
      </w:tcPr>
    </w:tblStylePr>
    <w:tblStylePr w:type="firstCol">
      <w:rPr>
        <w:color w:val="FFFFFF" w:themeColor="background1"/>
      </w:rPr>
      <w:tblPr/>
      <w:trPr>
        <w:hidden/>
      </w:trPr>
      <w:tcPr>
        <w:shd w:val="clear" w:color="auto" w:fill="943634" w:themeFill="accent2" w:themeFillShade="BF"/>
      </w:tcPr>
    </w:tblStylePr>
    <w:tblStylePr w:type="lastCol">
      <w:rPr>
        <w:color w:val="FFFFFF" w:themeColor="background1"/>
      </w:rPr>
      <w:tblPr/>
      <w:trPr>
        <w:hidden/>
      </w:trPr>
      <w:tcPr>
        <w:shd w:val="clear" w:color="auto" w:fill="943634" w:themeFill="accent2" w:themeFillShade="BF"/>
      </w:tcPr>
    </w:tblStylePr>
    <w:tblStylePr w:type="band1Vert">
      <w:tblPr/>
      <w:trPr>
        <w:hidden/>
      </w:trPr>
      <w:tcPr>
        <w:shd w:val="clear" w:color="auto" w:fill="DFA7A6" w:themeFill="accent2" w:themeFillTint="7F"/>
      </w:tcPr>
    </w:tblStylePr>
    <w:tblStylePr w:type="band1Horz">
      <w:tblPr/>
      <w:trPr>
        <w:hidden/>
      </w:tr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rPr>
      <w:hidden/>
    </w:trPr>
    <w:tcPr>
      <w:shd w:val="clear" w:color="auto" w:fill="EAF1DD" w:themeFill="accent3" w:themeFillTint="33"/>
    </w:tcPr>
    <w:tblStylePr w:type="firstRow">
      <w:rPr>
        <w:b/>
        <w:bCs/>
      </w:rPr>
      <w:tblPr/>
      <w:trPr>
        <w:hidden/>
      </w:trPr>
      <w:tcPr>
        <w:shd w:val="clear" w:color="auto" w:fill="D6E3BC" w:themeFill="accent3" w:themeFillTint="66"/>
      </w:tcPr>
    </w:tblStylePr>
    <w:tblStylePr w:type="lastRow">
      <w:rPr>
        <w:b/>
        <w:bCs/>
        <w:color w:val="000000" w:themeColor="text1"/>
      </w:rPr>
      <w:tblPr/>
      <w:trPr>
        <w:hidden/>
      </w:trPr>
      <w:tcPr>
        <w:shd w:val="clear" w:color="auto" w:fill="D6E3BC" w:themeFill="accent3" w:themeFillTint="66"/>
      </w:tcPr>
    </w:tblStylePr>
    <w:tblStylePr w:type="firstCol">
      <w:rPr>
        <w:color w:val="FFFFFF" w:themeColor="background1"/>
      </w:rPr>
      <w:tblPr/>
      <w:trPr>
        <w:hidden/>
      </w:trPr>
      <w:tcPr>
        <w:shd w:val="clear" w:color="auto" w:fill="76923C" w:themeFill="accent3" w:themeFillShade="BF"/>
      </w:tcPr>
    </w:tblStylePr>
    <w:tblStylePr w:type="lastCol">
      <w:rPr>
        <w:color w:val="FFFFFF" w:themeColor="background1"/>
      </w:rPr>
      <w:tblPr/>
      <w:trPr>
        <w:hidden/>
      </w:trPr>
      <w:tcPr>
        <w:shd w:val="clear" w:color="auto" w:fill="76923C" w:themeFill="accent3" w:themeFillShade="BF"/>
      </w:tcPr>
    </w:tblStylePr>
    <w:tblStylePr w:type="band1Vert">
      <w:tblPr/>
      <w:trPr>
        <w:hidden/>
      </w:trPr>
      <w:tcPr>
        <w:shd w:val="clear" w:color="auto" w:fill="CDDDAC" w:themeFill="accent3" w:themeFillTint="7F"/>
      </w:tcPr>
    </w:tblStylePr>
    <w:tblStylePr w:type="band1Horz">
      <w:tblPr/>
      <w:trPr>
        <w:hidden/>
      </w:tr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rPr>
      <w:hidden/>
    </w:trPr>
    <w:tcPr>
      <w:shd w:val="clear" w:color="auto" w:fill="E5DFEC" w:themeFill="accent4" w:themeFillTint="33"/>
    </w:tcPr>
    <w:tblStylePr w:type="firstRow">
      <w:rPr>
        <w:b/>
        <w:bCs/>
      </w:rPr>
      <w:tblPr/>
      <w:trPr>
        <w:hidden/>
      </w:trPr>
      <w:tcPr>
        <w:shd w:val="clear" w:color="auto" w:fill="CCC0D9" w:themeFill="accent4" w:themeFillTint="66"/>
      </w:tcPr>
    </w:tblStylePr>
    <w:tblStylePr w:type="lastRow">
      <w:rPr>
        <w:b/>
        <w:bCs/>
        <w:color w:val="000000" w:themeColor="text1"/>
      </w:rPr>
      <w:tblPr/>
      <w:trPr>
        <w:hidden/>
      </w:trPr>
      <w:tcPr>
        <w:shd w:val="clear" w:color="auto" w:fill="CCC0D9" w:themeFill="accent4" w:themeFillTint="66"/>
      </w:tcPr>
    </w:tblStylePr>
    <w:tblStylePr w:type="firstCol">
      <w:rPr>
        <w:color w:val="FFFFFF" w:themeColor="background1"/>
      </w:rPr>
      <w:tblPr/>
      <w:trPr>
        <w:hidden/>
      </w:trPr>
      <w:tcPr>
        <w:shd w:val="clear" w:color="auto" w:fill="5F497A" w:themeFill="accent4" w:themeFillShade="BF"/>
      </w:tcPr>
    </w:tblStylePr>
    <w:tblStylePr w:type="lastCol">
      <w:rPr>
        <w:color w:val="FFFFFF" w:themeColor="background1"/>
      </w:rPr>
      <w:tblPr/>
      <w:trPr>
        <w:hidden/>
      </w:trPr>
      <w:tcPr>
        <w:shd w:val="clear" w:color="auto" w:fill="5F497A" w:themeFill="accent4" w:themeFillShade="BF"/>
      </w:tcPr>
    </w:tblStylePr>
    <w:tblStylePr w:type="band1Vert">
      <w:tblPr/>
      <w:trPr>
        <w:hidden/>
      </w:trPr>
      <w:tcPr>
        <w:shd w:val="clear" w:color="auto" w:fill="BFB1D0" w:themeFill="accent4" w:themeFillTint="7F"/>
      </w:tcPr>
    </w:tblStylePr>
    <w:tblStylePr w:type="band1Horz">
      <w:tblPr/>
      <w:trPr>
        <w:hidden/>
      </w:tr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rPr>
      <w:hidden/>
    </w:trPr>
    <w:tcPr>
      <w:shd w:val="clear" w:color="auto" w:fill="DAEEF3" w:themeFill="accent5" w:themeFillTint="33"/>
    </w:tcPr>
    <w:tblStylePr w:type="firstRow">
      <w:rPr>
        <w:b/>
        <w:bCs/>
      </w:rPr>
      <w:tblPr/>
      <w:trPr>
        <w:hidden/>
      </w:trPr>
      <w:tcPr>
        <w:shd w:val="clear" w:color="auto" w:fill="B6DDE8" w:themeFill="accent5" w:themeFillTint="66"/>
      </w:tcPr>
    </w:tblStylePr>
    <w:tblStylePr w:type="lastRow">
      <w:rPr>
        <w:b/>
        <w:bCs/>
        <w:color w:val="000000" w:themeColor="text1"/>
      </w:rPr>
      <w:tblPr/>
      <w:trPr>
        <w:hidden/>
      </w:trPr>
      <w:tcPr>
        <w:shd w:val="clear" w:color="auto" w:fill="B6DDE8" w:themeFill="accent5" w:themeFillTint="66"/>
      </w:tcPr>
    </w:tblStylePr>
    <w:tblStylePr w:type="firstCol">
      <w:rPr>
        <w:color w:val="FFFFFF" w:themeColor="background1"/>
      </w:rPr>
      <w:tblPr/>
      <w:trPr>
        <w:hidden/>
      </w:trPr>
      <w:tcPr>
        <w:shd w:val="clear" w:color="auto" w:fill="31849B" w:themeFill="accent5" w:themeFillShade="BF"/>
      </w:tcPr>
    </w:tblStylePr>
    <w:tblStylePr w:type="lastCol">
      <w:rPr>
        <w:color w:val="FFFFFF" w:themeColor="background1"/>
      </w:rPr>
      <w:tblPr/>
      <w:trPr>
        <w:hidden/>
      </w:trPr>
      <w:tcPr>
        <w:shd w:val="clear" w:color="auto" w:fill="31849B" w:themeFill="accent5" w:themeFillShade="BF"/>
      </w:tcPr>
    </w:tblStylePr>
    <w:tblStylePr w:type="band1Vert">
      <w:tblPr/>
      <w:trPr>
        <w:hidden/>
      </w:trPr>
      <w:tcPr>
        <w:shd w:val="clear" w:color="auto" w:fill="A5D5E2" w:themeFill="accent5" w:themeFillTint="7F"/>
      </w:tcPr>
    </w:tblStylePr>
    <w:tblStylePr w:type="band1Horz">
      <w:tblPr/>
      <w:trPr>
        <w:hidden/>
      </w:tr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rPr>
      <w:hidden/>
    </w:trPr>
    <w:tcPr>
      <w:shd w:val="clear" w:color="auto" w:fill="FDE9D9" w:themeFill="accent6" w:themeFillTint="33"/>
    </w:tcPr>
    <w:tblStylePr w:type="firstRow">
      <w:rPr>
        <w:b/>
        <w:bCs/>
      </w:rPr>
      <w:tblPr/>
      <w:trPr>
        <w:hidden/>
      </w:trPr>
      <w:tcPr>
        <w:shd w:val="clear" w:color="auto" w:fill="FBD4B4" w:themeFill="accent6" w:themeFillTint="66"/>
      </w:tcPr>
    </w:tblStylePr>
    <w:tblStylePr w:type="lastRow">
      <w:rPr>
        <w:b/>
        <w:bCs/>
        <w:color w:val="000000" w:themeColor="text1"/>
      </w:rPr>
      <w:tblPr/>
      <w:trPr>
        <w:hidden/>
      </w:trPr>
      <w:tcPr>
        <w:shd w:val="clear" w:color="auto" w:fill="FBD4B4" w:themeFill="accent6" w:themeFillTint="66"/>
      </w:tcPr>
    </w:tblStylePr>
    <w:tblStylePr w:type="firstCol">
      <w:rPr>
        <w:color w:val="FFFFFF" w:themeColor="background1"/>
      </w:rPr>
      <w:tblPr/>
      <w:trPr>
        <w:hidden/>
      </w:trPr>
      <w:tcPr>
        <w:shd w:val="clear" w:color="auto" w:fill="E36C0A" w:themeFill="accent6" w:themeFillShade="BF"/>
      </w:tcPr>
    </w:tblStylePr>
    <w:tblStylePr w:type="lastCol">
      <w:rPr>
        <w:color w:val="FFFFFF" w:themeColor="background1"/>
      </w:rPr>
      <w:tblPr/>
      <w:trPr>
        <w:hidden/>
      </w:trPr>
      <w:tcPr>
        <w:shd w:val="clear" w:color="auto" w:fill="E36C0A" w:themeFill="accent6" w:themeFillShade="BF"/>
      </w:tcPr>
    </w:tblStylePr>
    <w:tblStylePr w:type="band1Vert">
      <w:tblPr/>
      <w:trPr>
        <w:hidden/>
      </w:trPr>
      <w:tcPr>
        <w:shd w:val="clear" w:color="auto" w:fill="FBCAA2" w:themeFill="accent6" w:themeFillTint="7F"/>
      </w:tcPr>
    </w:tblStylePr>
    <w:tblStylePr w:type="band1Horz">
      <w:tblPr/>
      <w:trPr>
        <w:hidden/>
      </w:trPr>
      <w:tcPr>
        <w:shd w:val="clear" w:color="auto" w:fill="FBCAA2" w:themeFill="accent6" w:themeFillTint="7F"/>
      </w:tcPr>
    </w:tblStylePr>
  </w:style>
  <w:style w:type="character" w:styleId="FollowedHyperlink">
    <w:name w:val="FollowedHyperlink"/>
    <w:basedOn w:val="DefaultParagraphFont"/>
    <w:uiPriority w:val="99"/>
    <w:semiHidden/>
    <w:unhideWhenUsed/>
    <w:rsid w:val="007B0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hyperlink" Target="https://hl7.org/fhir"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www.fda.gov/"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https://www.cms.gov/priorities/innovation/innovation-models/gu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hyperlink" Target="https://www.hawaiihealthmatters.org/content/sites/hawaii/EOA_State_Plan_ADRD-3-web.rev.10-23-23.pdf"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yperlink" Target="https://alzimpact.org/"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s://legiscan.com/HI/bill/HB1853/202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www.alz.org/" TargetMode="External"/><Relationship Id="rId30" Type="http://schemas.openxmlformats.org/officeDocument/2006/relationships/hyperlink" Target="https://www.cdc.gov/aging-programs/php/bold/index.html"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 Id="rId41" Type="http://schemas.openxmlformats.org/officeDocument/2006/relationships/image" Target="media/image20.png"/><Relationship Id="rId42" Type="http://schemas.openxmlformats.org/officeDocument/2006/relationships/image" Target="media/image21.png"/><Relationship Id="rId43" Type="http://schemas.openxmlformats.org/officeDocument/2006/relationships/image" Target="media/image22.png"/><Relationship Id="rId44" Type="http://schemas.openxmlformats.org/officeDocument/2006/relationships/image" Target="media/image23.png"/><Relationship Id="rId45" Type="http://schemas.openxmlformats.org/officeDocument/2006/relationships/image" Target="media/image24.png"/><Relationship Id="rId46" Type="http://schemas.openxmlformats.org/officeDocument/2006/relationships/image" Target="media/image25.png"/><Relationship Id="rId47" Type="http://schemas.openxmlformats.org/officeDocument/2006/relationships/image" Target="media/image26.png"/><Relationship Id="rId48" Type="http://schemas.openxmlformats.org/officeDocument/2006/relationships/hyperlink" Target="https://www.alz.org/alzheimers-dementia/facts-figures" TargetMode="External"/><Relationship Id="rId49" Type="http://schemas.openxmlformats.org/officeDocument/2006/relationships/hyperlink" Target="https://www.fda.gov/news-events/press-announcements/fda-clears-first-blood-test-used-diagnosing-alzheimers-disease" TargetMode="External"/><Relationship Id="rId50" Type="http://schemas.openxmlformats.org/officeDocument/2006/relationships/hyperlink" Target="https://www.fda.gov/news-events/press-announcements/fda-converts-novel-alzheimers-disease-treatment-traditional-approval" TargetMode="External"/><Relationship Id="rId51" Type="http://schemas.openxmlformats.org/officeDocument/2006/relationships/hyperlink" Target="https://www.fda.gov/drugs/news-events-human-drugs/fda-approves-treatment-adults-alzheimers-disease" TargetMode="External"/><Relationship Id="rId52" Type="http://schemas.openxmlformats.org/officeDocument/2006/relationships/hyperlink" Target="https://alzimpact.org/ASAP_Act" TargetMode="External"/><Relationship Id="rId53" Type="http://schemas.openxmlformats.org/officeDocument/2006/relationships/hyperlink" Target="https://alzimpact.org/AADAPT" TargetMode="External"/><Relationship Id="rId54" Type="http://schemas.openxmlformats.org/officeDocument/2006/relationships/hyperlink" Target="https://legiscan.com/HI/text/HB1853/id/3430290" TargetMode="External"/><Relationship Id="rId55" Type="http://schemas.openxmlformats.org/officeDocument/2006/relationships/hyperlink" Target="https://alzimpact.org/Hawaii" TargetMode="External"/><Relationship Id="rId56" Type="http://schemas.openxmlformats.org/officeDocument/2006/relationships/hyperlink" Target="https://www.alz.org/napa" TargetMode="External"/><Relationship Id="rId57" Type="http://schemas.openxmlformats.org/officeDocument/2006/relationships/hyperlink" Target="https://www.alz.org/professionals/health-systems-medical-professionals/echo-alzheimers-dementia-care-program" TargetMode="External"/><Relationship Id="rId58" Type="http://schemas.openxmlformats.org/officeDocument/2006/relationships/hyperlink" Target="https://projectecho.unm.edu/model/" TargetMode="External"/><Relationship Id="rId59" Type="http://schemas.openxmlformats.org/officeDocument/2006/relationships/hyperlink" Target="https://build.fhir.org/careplan.html" TargetMode="External"/><Relationship Id="rId60" Type="http://schemas.openxmlformats.org/officeDocument/2006/relationships/hyperlink" Target="https://build.fhir.org/observation.html" TargetMode="External"/><Relationship Id="rId61" Type="http://schemas.openxmlformats.org/officeDocument/2006/relationships/hyperlink" Target="https://www.thelancet.com/commissions-do/dementia-prevention-intervention-and-care" TargetMode="External"/><Relationship Id="rId62" Type="http://schemas.openxmlformats.org/officeDocument/2006/relationships/hyperlink" Target="https://www.nia.nih.gov/research/ongoing-AD-trials" TargetMode="External"/><Relationship Id="rId63" Type="http://schemas.openxmlformats.org/officeDocument/2006/relationships/hyperlink" Target="https://www.nih.gov/news-events/nih-research-matters/blood-test-predicts-start-alzheimers-disease-symptoms" TargetMode="External"/><Relationship Id="rId64" Type="http://schemas.openxmlformats.org/officeDocument/2006/relationships/hyperlink" Target="https://jamanetwork.com/journals/jamainternalmedicine/fullarticle/2719196" TargetMode="External"/><Relationship Id="rId65" Type="http://schemas.openxmlformats.org/officeDocument/2006/relationships/hyperlink" Target="https://www.usgs.gov/media/images/kauai" TargetMode="External"/><Relationship Id="rId66" Type="http://schemas.openxmlformats.org/officeDocument/2006/relationships/hyperlink" Target="https://commons.wikimedia.org/wiki/File:Haleakala_sunrise_from_Kalahaku.jpg" TargetMode="External"/><Relationship Id="rId67" Type="http://schemas.openxmlformats.org/officeDocument/2006/relationships/hyperlink" Target="https://commons.wikimedia.org/wiki/File:Sunrise_from_Holua_Cabin.jpg" TargetMode="External"/><Relationship Id="rId68" Type="http://schemas.openxmlformats.org/officeDocument/2006/relationships/hyperlink" Target="https://commons.wikimedia.org/wiki/File:Canoe_Rides_in_the_Cove_(5abf6eca-eb8e-40da-8f82-4f3bb709f890).jpg" TargetMode="External"/><Relationship Id="rId69" Type="http://schemas.openxmlformats.org/officeDocument/2006/relationships/hyperlink" Target="https://commons.wikimedia.org/wiki/File:Haw-plumeria.jpg" TargetMode="External"/><Relationship Id="rId70" Type="http://schemas.openxmlformats.org/officeDocument/2006/relationships/hyperlink" Target="https://health.hawaii.gov/eoa/" TargetMode="External"/><Relationship Id="rId71" Type="http://schemas.openxmlformats.org/officeDocument/2006/relationships/hyperlink" Target="https://www.hl7.org/fhir/" TargetMode="External"/><Relationship Id="rId72"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52</Pages>
  <Words>16552</Words>
  <Characters>95178</Characters>
  <Application>Microsoft Office Word</Application>
  <DocSecurity>0</DocSecurity>
  <Lines>10575</Lines>
  <Paragraphs>10157</Paragraphs>
  <ScaleCrop>false</ScaleCrop>
  <Company/>
  <LinksUpToDate>false</LinksUpToDate>
  <CharactersWithSpaces>101573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Jerry Perone</cp:lastModifiedBy>
  <cp:revision>4</cp:revision>
  <dcterms:created xsi:type="dcterms:W3CDTF">2026-06-01T13:56:00Z</dcterms:created>
  <dcterms:modified xsi:type="dcterms:W3CDTF">2026-06-01T16:48:00Z</dcterms:modified>
  <dc:title>Building America’s Alzheimer’s Continuum of Care</dc:title>
  <dc:subject>A Hawaiʻi model for earlier diagnosis and lasting family support</dc:subject>
  <dc:creator>Girard “Jerry” Perone</dc:creator>
  <cp:keywords>Hawaiʻi, Alzheimer’s, dementia, HANAI, care navigation, caregiver support</cp:keywords>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2026-06-01T02:55:56Z</dcterms:modified>
  <cp:revision>12</cp:revision>
  <dc:subject/>
  <dc:title/>
</cp:coreProperties>
</file>