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PLATINUM EDITION</w:t>
        <w:br/>
        <w:br/>
        <w:t>Financial Justification for</w:t>
        <w:br/>
        <w:t>ASAP Act + AADAPT Act + HANAI Memory Network</w:t>
        <w:br/>
        <w:br/>
      </w:r>
    </w:p>
    <w:p>
      <w:pPr>
        <w:jc w:val="center"/>
      </w:pPr>
      <w:r>
        <w:t>Prepared by Jerry Perone</w:t>
        <w:br/>
        <w:t>Alzheimer’s Ambassador</w:t>
        <w:br/>
        <w:t>May 29, 2026</w:t>
      </w:r>
    </w:p>
    <w:p>
      <w:r>
        <w:br w:type="page"/>
      </w:r>
    </w:p>
    <w:p>
      <w:r>
        <w:rPr>
          <w:b/>
          <w:sz w:val="28"/>
        </w:rPr>
        <w:t>Executive Summary</w:t>
      </w:r>
    </w:p>
    <w:p>
      <w:r>
        <w:t>The United States faces a rapidly growing Alzheimer's crisis. Without intervention, national prevalence is projected to reach approximately 13.8 million Americans by 2060. Hawaiʻi currently has approximately 36,000 residents living with Alzheimer's disease.</w:t>
        <w:br/>
        <w:br/>
        <w:t>This report provides a transparent financial framework demonstrating how the ASAP Act, AADAPT Act, and HANAI Memory Network can function as an integrated system that improves outcomes while potentially reducing long-term public expenditures.</w:t>
      </w:r>
    </w:p>
    <w:p>
      <w:r>
        <w:rPr>
          <w:b/>
          <w:sz w:val="28"/>
        </w:rPr>
        <w:t>The Three-Legged Stool</w:t>
      </w:r>
    </w:p>
    <w:p>
      <w:r>
        <w:t>ASAP Act: Earlier detection through blood-based biomarker testing.</w:t>
        <w:br/>
        <w:br/>
        <w:t>AADAPT Act: Better data, accountability, surveillance, and planning.</w:t>
        <w:br/>
        <w:br/>
        <w:t>HANAI Memory Network: Clinical evaluation, diagnosis, care navigation, caregiver support, and care coordination.</w:t>
        <w:br/>
        <w:br/>
        <w:t>Together they create a complete pathway from detection to action.</w:t>
      </w:r>
    </w:p>
    <w:p>
      <w:r>
        <w:rPr>
          <w:b/>
          <w:sz w:val="28"/>
        </w:rPr>
        <w:t>Why Early Detection Matters</w:t>
      </w:r>
    </w:p>
    <w:p>
      <w:r>
        <w:t>Historically many patients entered the healthcare system only after symptoms became severe. Earlier identification allows care planning, caregiver education, medication management, risk reduction interventions, and coordination of services before crisis events occur.</w:t>
      </w:r>
    </w:p>
    <w:p>
      <w:r>
        <w:rPr>
          <w:b/>
          <w:sz w:val="28"/>
        </w:rPr>
        <w:t>Financial Model Inputs</w:t>
      </w:r>
    </w:p>
    <w:p>
      <w:r>
        <w:t>N_scr = Individuals Screened</w:t>
        <w:br/>
        <w:t>P_pos = Positive Screening Rate</w:t>
        <w:br/>
        <w:t>P_conf = Confirmatory Test Uptake</w:t>
        <w:br/>
        <w:t>P_dx = Diagnosis Rate</w:t>
        <w:br/>
        <w:t>P_nav = Navigation Enrollment Rate</w:t>
        <w:br/>
        <w:t>C_scr = Screening Cost</w:t>
        <w:br/>
        <w:t>C_conf = Confirmatory Testing Cost</w:t>
        <w:br/>
        <w:t>C_nav = Monthly Navigation Cost</w:t>
        <w:br/>
        <w:t>RR_hosp = Relative Hospitalization Risk</w:t>
        <w:br/>
        <w:br/>
        <w:t>All assumptions should be documented and sourced.</w:t>
      </w:r>
    </w:p>
    <w:p>
      <w:r>
        <w:rPr>
          <w:b/>
          <w:sz w:val="28"/>
        </w:rPr>
        <w:t>Mathematical Framework</w:t>
      </w:r>
    </w:p>
    <w:p>
      <w:r>
        <w:t>Positives = N_scr × P_pos</w:t>
        <w:br/>
        <w:br/>
        <w:t>Confirmed = Positives × P_conf</w:t>
        <w:br/>
        <w:br/>
        <w:t>Diagnosed = Confirmed × P_dx</w:t>
        <w:br/>
        <w:br/>
        <w:t>Navigator Enrollments = Diagnosed × P_nav</w:t>
        <w:br/>
        <w:br/>
        <w:t>Program Cost =</w:t>
        <w:br/>
        <w:t>(N_scr × C_scr)</w:t>
        <w:br/>
        <w:t>+ (Confirmed × C_conf)</w:t>
        <w:br/>
        <w:t>+ (Navigator Enrollments × Months × C_nav)</w:t>
        <w:br/>
        <w:br/>
        <w:t>Avoided Hospitalizations =</w:t>
        <w:br/>
        <w:t>Navigator Enrollments × Baseline_Hospitalization_Rate × (1 − RR_hosp)</w:t>
        <w:br/>
        <w:br/>
        <w:t>Gross Savings =</w:t>
        <w:br/>
        <w:t>Avoided Hospitalizations × Average_Hospitalization_Cost</w:t>
        <w:br/>
        <w:br/>
        <w:t>ROI =</w:t>
        <w:br/>
        <w:t>Gross Savings ÷ Program Cost</w:t>
      </w:r>
    </w:p>
    <w:p>
      <w:r>
        <w:rPr>
          <w:b/>
          <w:sz w:val="28"/>
        </w:rPr>
        <w:t>Illustrative Example</w:t>
      </w:r>
    </w:p>
    <w:p>
      <w:r>
        <w:t>Example Only (replace with validated Hawaiʻi data):</w:t>
        <w:br/>
        <w:br/>
        <w:t>1,000 screened</w:t>
        <w:br/>
        <w:t>12% positive</w:t>
        <w:br/>
        <w:t>80% confirmatory uptake</w:t>
        <w:br/>
        <w:t>60% diagnosed</w:t>
        <w:br/>
        <w:t>70% enroll with navigator</w:t>
        <w:br/>
        <w:br/>
        <w:t>Resulting patient flow:</w:t>
        <w:br/>
        <w:t>120 positives</w:t>
        <w:br/>
        <w:t>96 confirmatory evaluations</w:t>
        <w:br/>
        <w:t>58 diagnoses</w:t>
        <w:br/>
        <w:t>41 navigator enrollments</w:t>
        <w:br/>
        <w:br/>
        <w:t>All subsequent savings calculations are traceable and auditable.</w:t>
      </w:r>
    </w:p>
    <w:p>
      <w:r>
        <w:rPr>
          <w:b/>
          <w:sz w:val="28"/>
        </w:rPr>
        <w:t>Sensitivity Analysis</w:t>
      </w:r>
    </w:p>
    <w:p>
      <w:r>
        <w:t>Conservative:</w:t>
        <w:br/>
        <w:t>Hospitalization reduction = 15%</w:t>
        <w:br/>
        <w:br/>
        <w:t>Likely:</w:t>
        <w:br/>
        <w:t>Hospitalization reduction = 25%</w:t>
        <w:br/>
        <w:br/>
        <w:t>Optimistic:</w:t>
        <w:br/>
        <w:t>Hospitalization reduction = 35%</w:t>
        <w:br/>
        <w:br/>
        <w:t>Decision makers should review all three scenarios rather than relying on a single estimate.</w:t>
      </w:r>
    </w:p>
    <w:p>
      <w:r>
        <w:rPr>
          <w:b/>
          <w:sz w:val="28"/>
        </w:rPr>
        <w:t>Potential Public-Sector Benefits</w:t>
      </w:r>
    </w:p>
    <w:p>
      <w:r>
        <w:t>Reduced avoidable hospitalizations</w:t>
        <w:br/>
        <w:t>Reduced emergency department utilization</w:t>
        <w:br/>
        <w:t>Reduced caregiver crisis events</w:t>
        <w:br/>
        <w:t>Improved care coordination</w:t>
        <w:br/>
        <w:t>Improved resource targeting</w:t>
        <w:br/>
        <w:t>Improved planning and forecasting</w:t>
        <w:br/>
        <w:t>Improved access for rural and neighbor-island populations</w:t>
      </w:r>
    </w:p>
    <w:p>
      <w:r>
        <w:rPr>
          <w:b/>
          <w:sz w:val="28"/>
        </w:rPr>
        <w:t>HANAI Implementation Logic</w:t>
      </w:r>
    </w:p>
    <w:p>
      <w:r>
        <w:t>Detection → Evaluation → Diagnosis → Navigation → Caregiver Support → Clinical Coordination → Reduced Crisis Events</w:t>
        <w:br/>
        <w:br/>
        <w:t>This continuum represents the primary mechanism through which savings may occur.</w:t>
      </w:r>
    </w:p>
    <w:p>
      <w:r>
        <w:rPr>
          <w:b/>
          <w:sz w:val="28"/>
        </w:rPr>
        <w:t>Congressional Talking Points</w:t>
      </w:r>
    </w:p>
    <w:p>
      <w:r>
        <w:t>ASAP finds people earlier.</w:t>
        <w:br/>
        <w:t>AADAPT tells us where resources are needed.</w:t>
        <w:br/>
        <w:t>HANAI ensures people receive services after diagnosis.</w:t>
        <w:br/>
        <w:br/>
        <w:t>Together they create a complete Alzheimer’s care continuum.</w:t>
      </w:r>
    </w:p>
    <w:p>
      <w:r>
        <w:rPr>
          <w:b/>
          <w:sz w:val="28"/>
        </w:rPr>
        <w:t>Recommended Next Steps</w:t>
      </w:r>
    </w:p>
    <w:p>
      <w:r>
        <w:t>1. Support ASAP Act.</w:t>
        <w:br/>
        <w:t>2. Support AADAPT Act.</w:t>
        <w:br/>
        <w:t>3. Fully implement HANAI Memory Network.</w:t>
        <w:br/>
        <w:t>4. Measure outcomes annually.</w:t>
        <w:br/>
        <w:t>5. Publish transparent performance dashboards.</w:t>
        <w:br/>
        <w:t>6. Reinvest savings into expanded dementia services.</w:t>
      </w:r>
    </w:p>
    <w:p>
      <w:r>
        <w:rPr>
          <w:b/>
          <w:sz w:val="28"/>
        </w:rPr>
        <w:t>Conclusion</w:t>
      </w:r>
    </w:p>
    <w:p>
      <w:r>
        <w:t>The nation is already paying the Alzheimer's bill. The question is whether those dollars are spent proactively and efficiently, or reactively during expensive crisis events.</w:t>
        <w:br/>
        <w:br/>
        <w:t>ASAP, AADAPT, and HANAI offer a practical framework for earlier detection, better planning, improved care, and potentially lower long-term costs.</w:t>
      </w:r>
    </w:p>
    <w:sectPr w:rsidR="00FC693F" w:rsidRPr="0006063C" w:rsidSect="00034616">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