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E1D8E" w14:textId="3816235E" w:rsidR="0074098C" w:rsidRPr="00D926FE" w:rsidRDefault="00000000">
      <w:pPr>
        <w:jc w:val="center"/>
        <w:rPr>
          <w:rFonts w:ascii="Helvetica Neue" w:hAnsi="Helvetica Neue"/>
        </w:rPr>
      </w:pPr>
      <w:r w:rsidRPr="00D926FE">
        <w:rPr>
          <w:rFonts w:ascii="Helvetica Neue" w:hAnsi="Helvetica Neue"/>
          <w:b/>
          <w:sz w:val="36"/>
        </w:rPr>
        <w:t>FINANCIAL ANALYSIS OF HB1853/SB2589</w:t>
      </w:r>
    </w:p>
    <w:p w14:paraId="27A9E419" w14:textId="35713329" w:rsidR="0074098C" w:rsidRPr="00D926FE" w:rsidRDefault="00000000">
      <w:pPr>
        <w:jc w:val="center"/>
        <w:rPr>
          <w:rFonts w:ascii="Helvetica Neue" w:hAnsi="Helvetica Neue"/>
        </w:rPr>
      </w:pPr>
      <w:r w:rsidRPr="00D926FE">
        <w:rPr>
          <w:rFonts w:ascii="Helvetica Neue" w:hAnsi="Helvetica Neue"/>
          <w:b/>
          <w:sz w:val="32"/>
        </w:rPr>
        <w:t xml:space="preserve">FOR THE </w:t>
      </w:r>
      <w:r w:rsidR="0072227F" w:rsidRPr="00D926FE">
        <w:rPr>
          <w:rFonts w:ascii="Helvetica Neue" w:hAnsi="Helvetica Neue"/>
          <w:b/>
          <w:sz w:val="32"/>
        </w:rPr>
        <w:t>HANAI</w:t>
      </w:r>
      <w:r w:rsidRPr="00D926FE">
        <w:rPr>
          <w:rFonts w:ascii="Helvetica Neue" w:hAnsi="Helvetica Neue"/>
          <w:b/>
          <w:sz w:val="32"/>
        </w:rPr>
        <w:t xml:space="preserve"> MEMORY NETWORK</w:t>
      </w:r>
    </w:p>
    <w:p w14:paraId="3BA06115" w14:textId="77777777" w:rsidR="0074098C" w:rsidRPr="00D926FE" w:rsidRDefault="0074098C">
      <w:pPr>
        <w:jc w:val="center"/>
        <w:rPr>
          <w:rFonts w:ascii="Helvetica Neue" w:hAnsi="Helvetica Neue"/>
        </w:rPr>
      </w:pPr>
    </w:p>
    <w:p w14:paraId="6E1BF2B5" w14:textId="77777777" w:rsidR="00C45FBD" w:rsidRDefault="00C45FBD">
      <w:pPr>
        <w:jc w:val="center"/>
        <w:rPr>
          <w:rFonts w:ascii="Helvetica Neue" w:hAnsi="Helvetica Neue"/>
          <w:b/>
          <w:sz w:val="26"/>
        </w:rPr>
      </w:pPr>
    </w:p>
    <w:p w14:paraId="12B93FD8" w14:textId="44578F29" w:rsidR="0074098C" w:rsidRPr="00C45FBD" w:rsidRDefault="00000000">
      <w:pPr>
        <w:jc w:val="center"/>
        <w:rPr>
          <w:rFonts w:ascii="Helvetica Neue" w:hAnsi="Helvetica Neue"/>
          <w:sz w:val="28"/>
          <w:szCs w:val="28"/>
        </w:rPr>
      </w:pPr>
      <w:r w:rsidRPr="00C45FBD">
        <w:rPr>
          <w:rFonts w:ascii="Helvetica Neue" w:hAnsi="Helvetica Neue"/>
          <w:b/>
          <w:sz w:val="28"/>
          <w:szCs w:val="28"/>
        </w:rPr>
        <w:t>Executive Fiscal Case for House FIN and Senate WAM</w:t>
      </w:r>
    </w:p>
    <w:p w14:paraId="67D2F372" w14:textId="77777777" w:rsidR="0074098C" w:rsidRPr="00C45FBD" w:rsidRDefault="00000000">
      <w:pPr>
        <w:jc w:val="center"/>
        <w:rPr>
          <w:rFonts w:ascii="Helvetica Neue" w:hAnsi="Helvetica Neue"/>
          <w:sz w:val="24"/>
          <w:szCs w:val="24"/>
        </w:rPr>
      </w:pPr>
      <w:r w:rsidRPr="00C45FBD">
        <w:rPr>
          <w:rFonts w:ascii="Helvetica Neue" w:hAnsi="Helvetica Neue"/>
          <w:sz w:val="24"/>
          <w:szCs w:val="24"/>
        </w:rPr>
        <w:t>Break-even logic, appropriation guardrails, outcomes,</w:t>
      </w:r>
    </w:p>
    <w:p w14:paraId="22D23C2D" w14:textId="77777777" w:rsidR="0074098C" w:rsidRPr="00C45FBD" w:rsidRDefault="00000000">
      <w:pPr>
        <w:jc w:val="center"/>
        <w:rPr>
          <w:rFonts w:ascii="Helvetica Neue" w:hAnsi="Helvetica Neue"/>
          <w:sz w:val="24"/>
          <w:szCs w:val="24"/>
        </w:rPr>
      </w:pPr>
      <w:r w:rsidRPr="00C45FBD">
        <w:rPr>
          <w:rFonts w:ascii="Helvetica Neue" w:hAnsi="Helvetica Neue"/>
          <w:sz w:val="24"/>
          <w:szCs w:val="24"/>
        </w:rPr>
        <w:t>and risk controls</w:t>
      </w:r>
    </w:p>
    <w:p w14:paraId="2628D046" w14:textId="77777777" w:rsidR="0074098C" w:rsidRPr="00C45FBD" w:rsidRDefault="0074098C">
      <w:pPr>
        <w:jc w:val="center"/>
        <w:rPr>
          <w:rFonts w:ascii="Helvetica Neue" w:hAnsi="Helvetica Neue"/>
          <w:sz w:val="24"/>
          <w:szCs w:val="24"/>
        </w:rPr>
      </w:pPr>
    </w:p>
    <w:p w14:paraId="06CAD2E4" w14:textId="10721D68" w:rsidR="0074098C" w:rsidRPr="00C45FBD" w:rsidRDefault="00000000">
      <w:pPr>
        <w:jc w:val="center"/>
        <w:rPr>
          <w:rFonts w:ascii="Helvetica Neue" w:hAnsi="Helvetica Neue"/>
          <w:sz w:val="24"/>
          <w:szCs w:val="24"/>
        </w:rPr>
      </w:pPr>
      <w:r w:rsidRPr="00C45FBD">
        <w:rPr>
          <w:rFonts w:ascii="Helvetica Neue" w:hAnsi="Helvetica Neue"/>
          <w:sz w:val="24"/>
          <w:szCs w:val="24"/>
        </w:rPr>
        <w:t xml:space="preserve">Version: March </w:t>
      </w:r>
      <w:r w:rsidR="00403920" w:rsidRPr="00C45FBD">
        <w:rPr>
          <w:rFonts w:ascii="Helvetica Neue" w:hAnsi="Helvetica Neue"/>
          <w:sz w:val="24"/>
          <w:szCs w:val="24"/>
        </w:rPr>
        <w:t>6</w:t>
      </w:r>
      <w:r w:rsidRPr="00C45FBD">
        <w:rPr>
          <w:rFonts w:ascii="Helvetica Neue" w:hAnsi="Helvetica Neue"/>
          <w:sz w:val="24"/>
          <w:szCs w:val="24"/>
        </w:rPr>
        <w:t>, 2026</w:t>
      </w:r>
    </w:p>
    <w:p w14:paraId="2E0936EB" w14:textId="77777777" w:rsidR="0074098C" w:rsidRPr="00C45FBD" w:rsidRDefault="00000000">
      <w:pPr>
        <w:jc w:val="center"/>
        <w:rPr>
          <w:rFonts w:ascii="Helvetica Neue" w:hAnsi="Helvetica Neue"/>
          <w:sz w:val="24"/>
          <w:szCs w:val="24"/>
        </w:rPr>
      </w:pPr>
      <w:r w:rsidRPr="00C45FBD">
        <w:rPr>
          <w:rFonts w:ascii="Helvetica Neue" w:hAnsi="Helvetica Neue"/>
          <w:sz w:val="24"/>
          <w:szCs w:val="24"/>
        </w:rPr>
        <w:t>Prepared for legislative testimony and staff review</w:t>
      </w:r>
    </w:p>
    <w:p w14:paraId="328C90CA" w14:textId="77777777" w:rsidR="0074098C" w:rsidRPr="00C45FBD" w:rsidRDefault="00000000">
      <w:pPr>
        <w:jc w:val="center"/>
        <w:rPr>
          <w:rFonts w:ascii="Helvetica Neue" w:hAnsi="Helvetica Neue"/>
          <w:sz w:val="24"/>
          <w:szCs w:val="24"/>
        </w:rPr>
      </w:pPr>
      <w:r w:rsidRPr="00C45FBD">
        <w:rPr>
          <w:rFonts w:ascii="Helvetica Neue" w:hAnsi="Helvetica Neue"/>
          <w:sz w:val="24"/>
          <w:szCs w:val="24"/>
        </w:rPr>
        <w:t>Prepared by Jerry Perone</w:t>
      </w:r>
    </w:p>
    <w:p w14:paraId="559B70CB" w14:textId="77777777" w:rsidR="0074098C" w:rsidRPr="00C45FBD" w:rsidRDefault="00000000">
      <w:pPr>
        <w:jc w:val="center"/>
        <w:rPr>
          <w:rFonts w:ascii="Helvetica Neue" w:hAnsi="Helvetica Neue"/>
          <w:sz w:val="24"/>
          <w:szCs w:val="24"/>
        </w:rPr>
      </w:pPr>
      <w:r w:rsidRPr="00C45FBD">
        <w:rPr>
          <w:rFonts w:ascii="Helvetica Neue" w:hAnsi="Helvetica Neue"/>
          <w:sz w:val="24"/>
          <w:szCs w:val="24"/>
        </w:rPr>
        <w:t>Constituent from Kaka'ako</w:t>
      </w:r>
    </w:p>
    <w:p w14:paraId="453F1BE0" w14:textId="30DC11C7" w:rsidR="00D24D95" w:rsidRPr="00D24D95" w:rsidRDefault="00000000" w:rsidP="00D24D95">
      <w:pPr>
        <w:jc w:val="center"/>
        <w:rPr>
          <w:rFonts w:ascii="Helvetica Neue" w:hAnsi="Helvetica Neue"/>
        </w:rPr>
      </w:pPr>
      <w:r w:rsidRPr="00D926FE">
        <w:rPr>
          <w:rFonts w:ascii="Helvetica Neue" w:hAnsi="Helvetica Neue"/>
        </w:rPr>
        <w:br w:type="page"/>
      </w:r>
      <w:bookmarkStart w:id="0" w:name="I_Executive_Summary__Decision_Sheet_FINW"/>
    </w:p>
    <w:sdt>
      <w:sdtPr>
        <w:rPr>
          <w:rFonts w:ascii="Helvetica Neue" w:eastAsiaTheme="minorEastAsia" w:hAnsi="Helvetica Neue" w:cstheme="minorBidi"/>
          <w:b w:val="0"/>
          <w:bCs w:val="0"/>
          <w:color w:val="auto"/>
          <w:sz w:val="32"/>
          <w:szCs w:val="32"/>
        </w:rPr>
        <w:id w:val="-1482771353"/>
        <w:docPartObj>
          <w:docPartGallery w:val="Table of Contents"/>
          <w:docPartUnique/>
        </w:docPartObj>
      </w:sdtPr>
      <w:sdtEndPr>
        <w:rPr>
          <w:noProof/>
          <w:sz w:val="24"/>
          <w:szCs w:val="24"/>
        </w:rPr>
      </w:sdtEndPr>
      <w:sdtContent>
        <w:p w14:paraId="3C148CB5" w14:textId="6E8E459B" w:rsidR="00D24D95" w:rsidRPr="00D24D95" w:rsidRDefault="00D24D95">
          <w:pPr>
            <w:pStyle w:val="TOCHeading"/>
            <w:rPr>
              <w:rFonts w:ascii="Helvetica Neue" w:hAnsi="Helvetica Neue"/>
              <w:sz w:val="32"/>
              <w:szCs w:val="32"/>
            </w:rPr>
          </w:pPr>
          <w:r w:rsidRPr="00D24D95">
            <w:rPr>
              <w:rFonts w:ascii="Helvetica Neue" w:hAnsi="Helvetica Neue"/>
              <w:sz w:val="32"/>
              <w:szCs w:val="32"/>
            </w:rPr>
            <w:t>Table of Contents</w:t>
          </w:r>
        </w:p>
        <w:p w14:paraId="51EF63DC" w14:textId="6227F2A0" w:rsidR="00837531" w:rsidRDefault="00D24D95">
          <w:pPr>
            <w:pStyle w:val="TOC1"/>
            <w:tabs>
              <w:tab w:val="right" w:leader="dot" w:pos="9350"/>
            </w:tabs>
            <w:rPr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r w:rsidRPr="00D24D95">
            <w:rPr>
              <w:rFonts w:ascii="Helvetica Neue" w:hAnsi="Helvetica Neue"/>
              <w:b w:val="0"/>
              <w:bCs w:val="0"/>
              <w:sz w:val="24"/>
              <w:szCs w:val="24"/>
            </w:rPr>
            <w:fldChar w:fldCharType="begin"/>
          </w:r>
          <w:r w:rsidRPr="00D24D95">
            <w:rPr>
              <w:rFonts w:ascii="Helvetica Neue" w:hAnsi="Helvetica Neue"/>
              <w:sz w:val="24"/>
              <w:szCs w:val="24"/>
            </w:rPr>
            <w:instrText xml:space="preserve"> TOC \o "1-3" \h \z \u </w:instrText>
          </w:r>
          <w:r w:rsidRPr="00D24D95">
            <w:rPr>
              <w:rFonts w:ascii="Helvetica Neue" w:hAnsi="Helvetica Neue"/>
              <w:b w:val="0"/>
              <w:bCs w:val="0"/>
              <w:sz w:val="24"/>
              <w:szCs w:val="24"/>
            </w:rPr>
            <w:fldChar w:fldCharType="separate"/>
          </w:r>
          <w:hyperlink w:anchor="_Toc223623540" w:history="1">
            <w:r w:rsidR="00837531" w:rsidRPr="00007A53">
              <w:rPr>
                <w:rStyle w:val="Hyperlink"/>
                <w:rFonts w:ascii="Helvetica Neue" w:hAnsi="Helvetica Neue"/>
                <w:noProof/>
              </w:rPr>
              <w:t>I. Executive Summary &amp; Decision Sheet (FIN/WAM)</w:t>
            </w:r>
            <w:r w:rsidR="00837531">
              <w:rPr>
                <w:noProof/>
                <w:webHidden/>
              </w:rPr>
              <w:tab/>
            </w:r>
            <w:r w:rsidR="00837531">
              <w:rPr>
                <w:noProof/>
                <w:webHidden/>
              </w:rPr>
              <w:fldChar w:fldCharType="begin"/>
            </w:r>
            <w:r w:rsidR="00837531">
              <w:rPr>
                <w:noProof/>
                <w:webHidden/>
              </w:rPr>
              <w:instrText xml:space="preserve"> PAGEREF _Toc223623540 \h </w:instrText>
            </w:r>
            <w:r w:rsidR="00837531">
              <w:rPr>
                <w:noProof/>
                <w:webHidden/>
              </w:rPr>
            </w:r>
            <w:r w:rsidR="00837531">
              <w:rPr>
                <w:noProof/>
                <w:webHidden/>
              </w:rPr>
              <w:fldChar w:fldCharType="separate"/>
            </w:r>
            <w:r w:rsidR="00837531">
              <w:rPr>
                <w:noProof/>
                <w:webHidden/>
              </w:rPr>
              <w:t>3</w:t>
            </w:r>
            <w:r w:rsidR="00837531">
              <w:rPr>
                <w:noProof/>
                <w:webHidden/>
              </w:rPr>
              <w:fldChar w:fldCharType="end"/>
            </w:r>
          </w:hyperlink>
        </w:p>
        <w:p w14:paraId="67D6D619" w14:textId="0CF9B240" w:rsidR="00837531" w:rsidRDefault="00837531">
          <w:pPr>
            <w:pStyle w:val="TOC2"/>
            <w:tabs>
              <w:tab w:val="right" w:leader="dot" w:pos="9350"/>
            </w:tabs>
            <w:rPr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41" w:history="1">
            <w:r w:rsidRPr="00007A53">
              <w:rPr>
                <w:rStyle w:val="Hyperlink"/>
                <w:rFonts w:ascii="Helvetica Neue" w:hAnsi="Helvetica Neue"/>
                <w:noProof/>
              </w:rPr>
              <w:t>Key Hawaiʻi indicators metrics for scope and cost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E05B7E" w14:textId="17135C7D" w:rsidR="00837531" w:rsidRDefault="00837531">
          <w:pPr>
            <w:pStyle w:val="TOC1"/>
            <w:tabs>
              <w:tab w:val="right" w:leader="dot" w:pos="9350"/>
            </w:tabs>
            <w:rPr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42" w:history="1">
            <w:r w:rsidRPr="00007A53">
              <w:rPr>
                <w:rStyle w:val="Hyperlink"/>
                <w:rFonts w:ascii="Helvetica Neue" w:hAnsi="Helvetica Neue"/>
                <w:noProof/>
              </w:rPr>
              <w:t>II. Program scope &amp; guardrails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22C585" w14:textId="2D12C7E1" w:rsidR="00837531" w:rsidRDefault="00837531">
          <w:pPr>
            <w:pStyle w:val="TOC2"/>
            <w:tabs>
              <w:tab w:val="right" w:leader="dot" w:pos="9350"/>
            </w:tabs>
            <w:rPr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43" w:history="1">
            <w:r w:rsidRPr="00007A53">
              <w:rPr>
                <w:rStyle w:val="Hyperlink"/>
                <w:rFonts w:ascii="Helvetica Neue" w:hAnsi="Helvetica Neue"/>
                <w:noProof/>
              </w:rPr>
              <w:t>Recommended conditions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004381" w14:textId="1CEF7A71" w:rsidR="00837531" w:rsidRDefault="00837531">
          <w:pPr>
            <w:pStyle w:val="TOC2"/>
            <w:tabs>
              <w:tab w:val="right" w:leader="dot" w:pos="9350"/>
            </w:tabs>
            <w:rPr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44" w:history="1">
            <w:r w:rsidRPr="00007A53">
              <w:rPr>
                <w:rStyle w:val="Hyperlink"/>
                <w:rFonts w:ascii="Helvetica Neue" w:hAnsi="Helvetica Neue"/>
                <w:noProof/>
              </w:rPr>
              <w:t>HANAI funds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2A6A94" w14:textId="689ED2F8" w:rsidR="00837531" w:rsidRDefault="00837531">
          <w:pPr>
            <w:pStyle w:val="TOC3"/>
            <w:tabs>
              <w:tab w:val="right" w:leader="dot" w:pos="9350"/>
            </w:tabs>
            <w:rPr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45" w:history="1">
            <w:r w:rsidRPr="00007A53">
              <w:rPr>
                <w:rStyle w:val="Hyperlink"/>
                <w:rFonts w:ascii="Helvetica Neue" w:hAnsi="Helvetica Neue"/>
                <w:noProof/>
              </w:rPr>
              <w:t>HANAI funds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478AE2" w14:textId="7E2888DF" w:rsidR="00837531" w:rsidRDefault="00837531">
          <w:pPr>
            <w:pStyle w:val="TOC3"/>
            <w:tabs>
              <w:tab w:val="right" w:leader="dot" w:pos="9350"/>
            </w:tabs>
            <w:rPr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46" w:history="1">
            <w:r w:rsidRPr="00007A53">
              <w:rPr>
                <w:rStyle w:val="Hyperlink"/>
                <w:rFonts w:ascii="Helvetica Neue" w:hAnsi="Helvetica Neue"/>
                <w:noProof/>
              </w:rPr>
              <w:t>HANAI does not (unless explicitly authorized)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A7AEC9" w14:textId="4E4B968A" w:rsidR="00837531" w:rsidRDefault="00837531">
          <w:pPr>
            <w:pStyle w:val="TOC1"/>
            <w:tabs>
              <w:tab w:val="right" w:leader="dot" w:pos="9350"/>
            </w:tabs>
            <w:rPr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47" w:history="1">
            <w:r w:rsidRPr="00007A53">
              <w:rPr>
                <w:rStyle w:val="Hyperlink"/>
                <w:rFonts w:ascii="Helvetica Neue" w:hAnsi="Helvetica Neue"/>
                <w:noProof/>
              </w:rPr>
              <w:t>III. Fiscal logic WAM/FIN can defend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E90EB6" w14:textId="24F08B8F" w:rsidR="00837531" w:rsidRDefault="00837531">
          <w:pPr>
            <w:pStyle w:val="TOC2"/>
            <w:tabs>
              <w:tab w:val="right" w:leader="dot" w:pos="9350"/>
            </w:tabs>
            <w:rPr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48" w:history="1">
            <w:r w:rsidRPr="00007A53">
              <w:rPr>
                <w:rStyle w:val="Hyperlink"/>
                <w:rFonts w:ascii="Helvetica Neue" w:hAnsi="Helvetica Neue"/>
                <w:noProof/>
              </w:rPr>
              <w:t>Break-even equation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E65713" w14:textId="5491BF82" w:rsidR="00837531" w:rsidRDefault="00837531">
          <w:pPr>
            <w:pStyle w:val="TOC2"/>
            <w:tabs>
              <w:tab w:val="right" w:leader="dot" w:pos="9350"/>
            </w:tabs>
            <w:rPr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49" w:history="1">
            <w:r w:rsidRPr="00007A53">
              <w:rPr>
                <w:rStyle w:val="Hyperlink"/>
                <w:rFonts w:ascii="Helvetica Neue" w:hAnsi="Helvetica Neue"/>
                <w:noProof/>
              </w:rPr>
              <w:t>Break-even table using $309,000,000 Medicaid baseline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A75096" w14:textId="46FD51E5" w:rsidR="00837531" w:rsidRDefault="00837531">
          <w:pPr>
            <w:pStyle w:val="TOC2"/>
            <w:tabs>
              <w:tab w:val="right" w:leader="dot" w:pos="9350"/>
            </w:tabs>
            <w:rPr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50" w:history="1">
            <w:r w:rsidRPr="00007A53">
              <w:rPr>
                <w:rStyle w:val="Hyperlink"/>
                <w:rFonts w:ascii="Helvetica Neue" w:hAnsi="Helvetica Neue"/>
                <w:noProof/>
              </w:rPr>
              <w:t>Break-even visuals (committee-ready)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CB7EC8" w14:textId="2CFC344D" w:rsidR="00837531" w:rsidRDefault="00837531">
          <w:pPr>
            <w:pStyle w:val="TOC1"/>
            <w:tabs>
              <w:tab w:val="right" w:leader="dot" w:pos="9350"/>
            </w:tabs>
            <w:rPr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51" w:history="1">
            <w:r w:rsidRPr="00007A53">
              <w:rPr>
                <w:rStyle w:val="Hyperlink"/>
                <w:rFonts w:ascii="Helvetica Neue" w:hAnsi="Helvetica Neue"/>
                <w:noProof/>
              </w:rPr>
              <w:t>IV. Oversight package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CB94E6" w14:textId="62C980BB" w:rsidR="00837531" w:rsidRDefault="00837531">
          <w:pPr>
            <w:pStyle w:val="TOC2"/>
            <w:tabs>
              <w:tab w:val="right" w:leader="dot" w:pos="9350"/>
            </w:tabs>
            <w:rPr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52" w:history="1">
            <w:r w:rsidRPr="00007A53">
              <w:rPr>
                <w:rStyle w:val="Hyperlink"/>
                <w:rFonts w:ascii="Helvetica Neue" w:hAnsi="Helvetica Neue"/>
                <w:noProof/>
              </w:rPr>
              <w:t>Required reporting and decision checkpoints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C1804" w14:textId="622E4E6C" w:rsidR="00837531" w:rsidRDefault="00837531">
          <w:pPr>
            <w:pStyle w:val="TOC2"/>
            <w:tabs>
              <w:tab w:val="right" w:leader="dot" w:pos="9350"/>
            </w:tabs>
            <w:rPr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53" w:history="1">
            <w:r w:rsidRPr="00007A53">
              <w:rPr>
                <w:rStyle w:val="Hyperlink"/>
                <w:rFonts w:ascii="Helvetica Neue" w:hAnsi="Helvetica Neue"/>
                <w:noProof/>
              </w:rPr>
              <w:t>Minimum success metrics WAM/FIN can defend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D230D6" w14:textId="3DA95924" w:rsidR="00837531" w:rsidRDefault="00837531">
          <w:pPr>
            <w:pStyle w:val="TOC2"/>
            <w:tabs>
              <w:tab w:val="right" w:leader="dot" w:pos="9350"/>
            </w:tabs>
            <w:rPr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54" w:history="1">
            <w:r w:rsidRPr="00007A53">
              <w:rPr>
                <w:rStyle w:val="Hyperlink"/>
                <w:rFonts w:ascii="Helvetica Neue" w:hAnsi="Helvetica Neue"/>
                <w:noProof/>
              </w:rPr>
              <w:t>Risk register (FIN/WAM lens)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86458" w14:textId="7DC76F01" w:rsidR="00837531" w:rsidRDefault="00837531">
          <w:pPr>
            <w:pStyle w:val="TOC2"/>
            <w:tabs>
              <w:tab w:val="right" w:leader="dot" w:pos="9350"/>
            </w:tabs>
            <w:rPr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55" w:history="1">
            <w:r w:rsidRPr="00007A53">
              <w:rPr>
                <w:rStyle w:val="Hyperlink"/>
                <w:rFonts w:ascii="Helvetica Neue" w:hAnsi="Helvetica Neue"/>
                <w:noProof/>
              </w:rPr>
              <w:t>Other Management and Controls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1E85AC" w14:textId="32D438E3" w:rsidR="00837531" w:rsidRDefault="00837531">
          <w:pPr>
            <w:pStyle w:val="TOC1"/>
            <w:tabs>
              <w:tab w:val="right" w:leader="dot" w:pos="9350"/>
            </w:tabs>
            <w:rPr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56" w:history="1">
            <w:r w:rsidRPr="00007A53">
              <w:rPr>
                <w:rStyle w:val="Hyperlink"/>
                <w:rFonts w:ascii="Helvetica Neue" w:hAnsi="Helvetica Neue"/>
                <w:noProof/>
              </w:rPr>
              <w:t>V. Key sources for verification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FADB26" w14:textId="4E80FAB4" w:rsidR="00837531" w:rsidRDefault="00837531">
          <w:pPr>
            <w:pStyle w:val="TOC1"/>
            <w:tabs>
              <w:tab w:val="right" w:leader="dot" w:pos="9350"/>
            </w:tabs>
            <w:rPr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57" w:history="1">
            <w:r w:rsidRPr="00007A53">
              <w:rPr>
                <w:rStyle w:val="Hyperlink"/>
                <w:rFonts w:ascii="Helvetica Neue" w:hAnsi="Helvetica Neue"/>
                <w:noProof/>
              </w:rPr>
              <w:t>VI. Appendix: Audit-ready equations &amp; glossary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5F51B" w14:textId="47111370" w:rsidR="00837531" w:rsidRDefault="00837531">
          <w:pPr>
            <w:pStyle w:val="TOC2"/>
            <w:tabs>
              <w:tab w:val="right" w:leader="dot" w:pos="9350"/>
            </w:tabs>
            <w:rPr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58" w:history="1">
            <w:r w:rsidRPr="00007A53">
              <w:rPr>
                <w:rStyle w:val="Hyperlink"/>
                <w:rFonts w:ascii="Helvetica Neue" w:hAnsi="Helvetica Neue"/>
                <w:noProof/>
              </w:rPr>
              <w:t>How to read the model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88DE68" w14:textId="6E9F3A61" w:rsidR="00837531" w:rsidRDefault="00837531">
          <w:pPr>
            <w:pStyle w:val="TOC2"/>
            <w:tabs>
              <w:tab w:val="right" w:leader="dot" w:pos="9350"/>
            </w:tabs>
            <w:rPr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59" w:history="1">
            <w:r w:rsidRPr="00007A53">
              <w:rPr>
                <w:rStyle w:val="Hyperlink"/>
                <w:rFonts w:ascii="Helvetica Neue" w:hAnsi="Helvetica Neue"/>
                <w:noProof/>
              </w:rPr>
              <w:t>Glossary of terms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C90E34" w14:textId="349F4599" w:rsidR="00837531" w:rsidRDefault="00837531">
          <w:pPr>
            <w:pStyle w:val="TOC2"/>
            <w:tabs>
              <w:tab w:val="right" w:leader="dot" w:pos="9350"/>
            </w:tabs>
            <w:rPr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60" w:history="1">
            <w:r w:rsidRPr="00007A53">
              <w:rPr>
                <w:rStyle w:val="Hyperlink"/>
                <w:rFonts w:ascii="Helvetica Neue" w:hAnsi="Helvetica Neue"/>
                <w:noProof/>
              </w:rPr>
              <w:t>Equation rationale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32B33E" w14:textId="27D58238" w:rsidR="00837531" w:rsidRDefault="00837531">
          <w:pPr>
            <w:pStyle w:val="TOC3"/>
            <w:tabs>
              <w:tab w:val="right" w:leader="dot" w:pos="9350"/>
            </w:tabs>
            <w:rPr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61" w:history="1">
            <w:r w:rsidRPr="00007A53">
              <w:rPr>
                <w:rStyle w:val="Hyperlink"/>
                <w:rFonts w:ascii="Helvetica Neue" w:hAnsi="Helvetica Neue"/>
                <w:noProof/>
              </w:rPr>
              <w:t>A) Acute care savings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12F68A" w14:textId="7D04471B" w:rsidR="00837531" w:rsidRDefault="00837531">
          <w:pPr>
            <w:pStyle w:val="TOC3"/>
            <w:tabs>
              <w:tab w:val="right" w:leader="dot" w:pos="9350"/>
            </w:tabs>
            <w:rPr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62" w:history="1">
            <w:r w:rsidRPr="00007A53">
              <w:rPr>
                <w:rStyle w:val="Hyperlink"/>
                <w:rFonts w:ascii="Helvetica Neue" w:hAnsi="Helvetica Neue"/>
                <w:noProof/>
              </w:rPr>
              <w:t>B) Long-term care savings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88DBA2" w14:textId="4331CFCD" w:rsidR="00837531" w:rsidRDefault="00837531">
          <w:pPr>
            <w:pStyle w:val="TOC3"/>
            <w:tabs>
              <w:tab w:val="right" w:leader="dot" w:pos="9350"/>
            </w:tabs>
            <w:rPr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63" w:history="1">
            <w:r w:rsidRPr="00007A53">
              <w:rPr>
                <w:rStyle w:val="Hyperlink"/>
                <w:rFonts w:ascii="Helvetica Neue" w:hAnsi="Helvetica Neue"/>
                <w:noProof/>
              </w:rPr>
              <w:t>C) Net benefit, ROI, and benefit-cost ratio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5EA4FB" w14:textId="69AA09B1" w:rsidR="00837531" w:rsidRDefault="00837531">
          <w:pPr>
            <w:pStyle w:val="TOC3"/>
            <w:tabs>
              <w:tab w:val="right" w:leader="dot" w:pos="9350"/>
            </w:tabs>
            <w:rPr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64" w:history="1">
            <w:r w:rsidRPr="00007A53">
              <w:rPr>
                <w:rStyle w:val="Hyperlink"/>
                <w:rFonts w:ascii="Helvetica Neue" w:hAnsi="Helvetica Neue"/>
                <w:noProof/>
              </w:rPr>
              <w:t>D) Break-even (why it is so persuasive for FIN/WAM)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BDD77" w14:textId="0844768E" w:rsidR="00837531" w:rsidRDefault="00837531">
          <w:pPr>
            <w:pStyle w:val="TOC3"/>
            <w:tabs>
              <w:tab w:val="right" w:leader="dot" w:pos="9350"/>
            </w:tabs>
            <w:rPr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65" w:history="1">
            <w:r w:rsidRPr="00007A53">
              <w:rPr>
                <w:rStyle w:val="Hyperlink"/>
                <w:rFonts w:ascii="Helvetica Neue" w:hAnsi="Helvetica Neue"/>
                <w:noProof/>
              </w:rPr>
              <w:t>E) Common pitfalls &amp; how the 'lens' approach prevents them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9C057B" w14:textId="12D04046" w:rsidR="00837531" w:rsidRDefault="00837531">
          <w:pPr>
            <w:pStyle w:val="TOC3"/>
            <w:tabs>
              <w:tab w:val="right" w:leader="dot" w:pos="9350"/>
            </w:tabs>
            <w:rPr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23623566" w:history="1">
            <w:r w:rsidRPr="00007A53">
              <w:rPr>
                <w:rStyle w:val="Hyperlink"/>
                <w:rFonts w:ascii="Helvetica Neue" w:hAnsi="Helvetica Neue"/>
                <w:noProof/>
              </w:rPr>
              <w:t>F) Quick FAQ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_Toc223623566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66D78A" w14:textId="238B2510" w:rsidR="00D24D95" w:rsidRPr="00D24D95" w:rsidRDefault="00D24D95">
          <w:pPr>
            <w:rPr>
              <w:rFonts w:ascii="Helvetica Neue" w:hAnsi="Helvetica Neue"/>
              <w:sz w:val="24"/>
              <w:szCs w:val="24"/>
            </w:rPr>
          </w:pPr>
          <w:r w:rsidRPr="00D24D95">
            <w:rPr>
              <w:rFonts w:ascii="Helvetica Neue" w:hAnsi="Helvetica Neue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7C03E27B" w14:textId="77777777" w:rsidR="00D24D95" w:rsidRDefault="00D24D95" w:rsidP="005C6246">
      <w:pPr>
        <w:pStyle w:val="Heading1"/>
        <w:spacing w:before="360" w:after="120" w:line="240" w:lineRule="auto"/>
        <w:rPr>
          <w:rFonts w:ascii="Helvetica Neue" w:hAnsi="Helvetica Neue"/>
          <w:sz w:val="32"/>
          <w:szCs w:val="32"/>
        </w:rPr>
      </w:pPr>
    </w:p>
    <w:p w14:paraId="42DD197C" w14:textId="77777777" w:rsidR="00D24D95" w:rsidRDefault="00D24D95">
      <w:pPr>
        <w:rPr>
          <w:rFonts w:ascii="Helvetica Neue" w:eastAsiaTheme="majorEastAsia" w:hAnsi="Helvetica Neue" w:cstheme="majorBidi"/>
          <w:b/>
          <w:bCs/>
          <w:color w:val="365F91" w:themeColor="accent1" w:themeShade="BF"/>
          <w:sz w:val="32"/>
          <w:szCs w:val="32"/>
        </w:rPr>
      </w:pPr>
      <w:r>
        <w:rPr>
          <w:rFonts w:ascii="Helvetica Neue" w:hAnsi="Helvetica Neue"/>
          <w:sz w:val="32"/>
          <w:szCs w:val="32"/>
        </w:rPr>
        <w:br w:type="page"/>
      </w:r>
    </w:p>
    <w:p w14:paraId="4EFDCCA3" w14:textId="1D5E39D3" w:rsidR="005C6246" w:rsidRPr="00B906C0" w:rsidRDefault="00000000" w:rsidP="005C6246">
      <w:pPr>
        <w:pStyle w:val="Heading1"/>
        <w:spacing w:before="360" w:after="120" w:line="240" w:lineRule="auto"/>
        <w:rPr>
          <w:rFonts w:ascii="Helvetica Neue" w:hAnsi="Helvetica Neue"/>
          <w:sz w:val="32"/>
          <w:szCs w:val="32"/>
          <w:u w:val="single"/>
        </w:rPr>
      </w:pPr>
      <w:bookmarkStart w:id="1" w:name="_Toc223623540"/>
      <w:r w:rsidRPr="00B906C0">
        <w:rPr>
          <w:rFonts w:ascii="Helvetica Neue" w:hAnsi="Helvetica Neue"/>
          <w:sz w:val="32"/>
          <w:szCs w:val="32"/>
        </w:rPr>
        <w:t>I. Executive Summary &amp; Decision Sheet (FIN/WAM)</w:t>
      </w:r>
      <w:bookmarkEnd w:id="0"/>
      <w:bookmarkEnd w:id="1"/>
    </w:p>
    <w:p w14:paraId="684D5C95" w14:textId="77777777" w:rsidR="00B906C0" w:rsidRPr="00A11270" w:rsidRDefault="00B906C0" w:rsidP="00B906C0">
      <w:pPr>
        <w:pStyle w:val="p1"/>
        <w:rPr>
          <w:rFonts w:ascii="Helvetica Neue" w:hAnsi="Helvetica Neue"/>
        </w:rPr>
      </w:pPr>
      <w:proofErr w:type="spellStart"/>
      <w:r w:rsidRPr="00A11270">
        <w:rPr>
          <w:rFonts w:ascii="Helvetica Neue" w:hAnsi="Helvetica Neue"/>
        </w:rPr>
        <w:t>Hawaiʻi</w:t>
      </w:r>
      <w:proofErr w:type="spellEnd"/>
      <w:r w:rsidRPr="00A11270">
        <w:rPr>
          <w:rFonts w:ascii="Helvetica Neue" w:hAnsi="Helvetica Neue"/>
        </w:rPr>
        <w:t xml:space="preserve"> is already bearing substantial dementia-related costs—much of it through </w:t>
      </w:r>
      <w:r w:rsidRPr="00A11270">
        <w:rPr>
          <w:rStyle w:val="s1"/>
          <w:rFonts w:ascii="Helvetica Neue" w:hAnsi="Helvetica Neue"/>
          <w:b/>
          <w:bCs/>
        </w:rPr>
        <w:t>late-stage, high-acuity utilization</w:t>
      </w:r>
      <w:r w:rsidRPr="00A11270">
        <w:rPr>
          <w:rFonts w:ascii="Helvetica Neue" w:hAnsi="Helvetica Neue"/>
        </w:rPr>
        <w:t xml:space="preserve"> that is difficult to budget for and monitor in real time. The pattern is familiar: a fall becomes an emergency department (ED) visit, a medication error becomes an admission, caregiver strain can contribute to earlier-than-necessary placement, and referrals arrive after a family is already in crisis. Alzheimer’s and related dementias are progressive conditions; without coordinated navigation, predictable failure points become common—and the most expensive outcomes become routine.</w:t>
      </w:r>
    </w:p>
    <w:p w14:paraId="192A5715" w14:textId="77F17638" w:rsidR="00624A6E" w:rsidRPr="00A11270" w:rsidRDefault="007A5EDD" w:rsidP="00624A6E">
      <w:pPr>
        <w:spacing w:before="100" w:beforeAutospacing="1" w:after="100" w:afterAutospacing="1" w:line="240" w:lineRule="auto"/>
        <w:rPr>
          <w:rFonts w:ascii="Helvetica Neue" w:eastAsia="Times New Roman" w:hAnsi="Helvetica Neue" w:cs="Arial"/>
          <w:sz w:val="24"/>
          <w:szCs w:val="24"/>
        </w:rPr>
      </w:pPr>
      <w:r w:rsidRPr="00A11270">
        <w:rPr>
          <w:rFonts w:ascii="Helvetica Neue" w:hAnsi="Helvetica Neue"/>
          <w:sz w:val="24"/>
          <w:szCs w:val="24"/>
        </w:rPr>
        <w:t xml:space="preserve">The </w:t>
      </w:r>
      <w:r w:rsidR="0072227F" w:rsidRPr="00A11270">
        <w:rPr>
          <w:rFonts w:ascii="Helvetica Neue" w:hAnsi="Helvetica Neue"/>
          <w:b/>
          <w:bCs/>
          <w:sz w:val="24"/>
          <w:szCs w:val="24"/>
        </w:rPr>
        <w:t>HANAI</w:t>
      </w:r>
      <w:r w:rsidRPr="00A11270">
        <w:rPr>
          <w:rFonts w:ascii="Helvetica Neue" w:hAnsi="Helvetica Neue"/>
          <w:b/>
          <w:bCs/>
          <w:sz w:val="24"/>
          <w:szCs w:val="24"/>
        </w:rPr>
        <w:t xml:space="preserve"> Memory Network </w:t>
      </w:r>
      <w:r w:rsidRPr="00A11270">
        <w:rPr>
          <w:rFonts w:ascii="Helvetica Neue" w:hAnsi="Helvetica Neue"/>
          <w:sz w:val="24"/>
          <w:szCs w:val="24"/>
        </w:rPr>
        <w:t xml:space="preserve">gives the Legislature a practical way to move from crisis-driven dementia care to coordinated dementia care. </w:t>
      </w:r>
      <w:r w:rsidR="0072227F" w:rsidRPr="00A11270">
        <w:rPr>
          <w:rFonts w:ascii="Helvetica Neue" w:hAnsi="Helvetica Neue"/>
          <w:b/>
          <w:bCs/>
          <w:sz w:val="24"/>
          <w:szCs w:val="24"/>
        </w:rPr>
        <w:t>HANAI</w:t>
      </w:r>
      <w:r w:rsidRPr="00A11270">
        <w:rPr>
          <w:rFonts w:ascii="Helvetica Neue" w:hAnsi="Helvetica Neue"/>
          <w:sz w:val="24"/>
          <w:szCs w:val="24"/>
        </w:rPr>
        <w:t xml:space="preserve"> creates a statewide pathway for earlier identification, diagnosis-to-services navigation, caregiver coaching and respite linkage, and clinical coordination—especially for neighbor islands that face long waits and flights for specialty care. The design is operationally simple: one front door, clear referral routes, standardized screening and follow-up, and a network that can operate across geography through </w:t>
      </w:r>
      <w:proofErr w:type="spellStart"/>
      <w:r w:rsidRPr="00A11270">
        <w:rPr>
          <w:rFonts w:ascii="Helvetica Neue" w:hAnsi="Helvetica Neue"/>
          <w:sz w:val="24"/>
          <w:szCs w:val="24"/>
        </w:rPr>
        <w:t>telehealth</w:t>
      </w:r>
      <w:proofErr w:type="spellEnd"/>
      <w:r w:rsidRPr="00A11270">
        <w:rPr>
          <w:rFonts w:ascii="Helvetica Neue" w:hAnsi="Helvetica Neue"/>
          <w:sz w:val="24"/>
          <w:szCs w:val="24"/>
        </w:rPr>
        <w:t xml:space="preserve"> plus community </w:t>
      </w:r>
      <w:proofErr w:type="spellStart"/>
      <w:r w:rsidRPr="00A11270">
        <w:rPr>
          <w:rFonts w:ascii="Helvetica Neue" w:hAnsi="Helvetica Neue"/>
          <w:sz w:val="24"/>
          <w:szCs w:val="24"/>
        </w:rPr>
        <w:t>touchpoints</w:t>
      </w:r>
      <w:proofErr w:type="spellEnd"/>
      <w:r w:rsidRPr="00A11270">
        <w:rPr>
          <w:rFonts w:ascii="Helvetica Neue" w:hAnsi="Helvetica Neue"/>
          <w:sz w:val="24"/>
          <w:szCs w:val="24"/>
        </w:rPr>
        <w:t>.</w:t>
      </w:r>
    </w:p>
    <w:p w14:paraId="085B81BF" w14:textId="0DE0F33A" w:rsidR="00624A6E" w:rsidRPr="00A11270" w:rsidRDefault="007A5EDD" w:rsidP="00624A6E">
      <w:pPr>
        <w:spacing w:before="100" w:beforeAutospacing="1" w:after="100" w:afterAutospacing="1" w:line="240" w:lineRule="auto"/>
        <w:rPr>
          <w:rFonts w:ascii="Helvetica Neue" w:eastAsia="Times New Roman" w:hAnsi="Helvetica Neue" w:cs="Arial"/>
          <w:b/>
          <w:sz w:val="24"/>
          <w:szCs w:val="24"/>
        </w:rPr>
      </w:pPr>
      <w:r w:rsidRPr="00A11270">
        <w:rPr>
          <w:rFonts w:ascii="Helvetica Neue" w:hAnsi="Helvetica Neue"/>
          <w:b/>
          <w:sz w:val="24"/>
          <w:szCs w:val="24"/>
        </w:rPr>
        <w:t>ASK</w:t>
      </w:r>
      <w:r w:rsidRPr="00A11270">
        <w:rPr>
          <w:rFonts w:ascii="Helvetica Neue" w:hAnsi="Helvetica Neue"/>
          <w:bCs/>
          <w:sz w:val="24"/>
          <w:szCs w:val="24"/>
        </w:rPr>
        <w:t xml:space="preserve">: Appropriate </w:t>
      </w:r>
      <w:r w:rsidRPr="00A11270">
        <w:rPr>
          <w:rFonts w:ascii="Helvetica Neue" w:hAnsi="Helvetica Neue"/>
          <w:b/>
          <w:sz w:val="24"/>
          <w:szCs w:val="24"/>
        </w:rPr>
        <w:t xml:space="preserve">$3.0M </w:t>
      </w:r>
      <w:r w:rsidR="000544BD" w:rsidRPr="00A11270">
        <w:rPr>
          <w:rFonts w:ascii="Helvetica Neue" w:hAnsi="Helvetica Neue"/>
          <w:b/>
          <w:sz w:val="24"/>
          <w:szCs w:val="24"/>
        </w:rPr>
        <w:t>General Funds</w:t>
      </w:r>
      <w:r w:rsidR="000544BD" w:rsidRPr="00A11270">
        <w:rPr>
          <w:rFonts w:ascii="Helvetica Neue" w:hAnsi="Helvetica Neue"/>
          <w:bCs/>
          <w:sz w:val="24"/>
          <w:szCs w:val="24"/>
        </w:rPr>
        <w:t xml:space="preserve"> </w:t>
      </w:r>
      <w:r w:rsidRPr="00A11270">
        <w:rPr>
          <w:rFonts w:ascii="Helvetica Neue" w:hAnsi="Helvetica Neue"/>
          <w:bCs/>
          <w:sz w:val="24"/>
          <w:szCs w:val="24"/>
        </w:rPr>
        <w:t xml:space="preserve">in FY26 and </w:t>
      </w:r>
      <w:r w:rsidRPr="00A11270">
        <w:rPr>
          <w:rFonts w:ascii="Helvetica Neue" w:hAnsi="Helvetica Neue"/>
          <w:b/>
          <w:sz w:val="24"/>
          <w:szCs w:val="24"/>
        </w:rPr>
        <w:t xml:space="preserve">$3.0M </w:t>
      </w:r>
      <w:r w:rsidR="000544BD" w:rsidRPr="00A11270">
        <w:rPr>
          <w:rFonts w:ascii="Helvetica Neue" w:hAnsi="Helvetica Neue"/>
          <w:b/>
          <w:sz w:val="24"/>
          <w:szCs w:val="24"/>
        </w:rPr>
        <w:t>General Funds</w:t>
      </w:r>
      <w:r w:rsidRPr="00A11270">
        <w:rPr>
          <w:rFonts w:ascii="Helvetica Neue" w:hAnsi="Helvetica Neue"/>
          <w:bCs/>
          <w:sz w:val="24"/>
          <w:szCs w:val="24"/>
        </w:rPr>
        <w:t xml:space="preserve"> </w:t>
      </w:r>
      <w:r w:rsidR="000544BD" w:rsidRPr="00A11270">
        <w:rPr>
          <w:rFonts w:ascii="Helvetica Neue" w:hAnsi="Helvetica Neue"/>
          <w:bCs/>
          <w:sz w:val="24"/>
          <w:szCs w:val="24"/>
        </w:rPr>
        <w:t xml:space="preserve">in </w:t>
      </w:r>
      <w:r w:rsidRPr="00A11270">
        <w:rPr>
          <w:rFonts w:ascii="Helvetica Neue" w:hAnsi="Helvetica Neue"/>
          <w:bCs/>
          <w:sz w:val="24"/>
          <w:szCs w:val="24"/>
        </w:rPr>
        <w:t xml:space="preserve">FY27 to establish and operate </w:t>
      </w:r>
      <w:r w:rsidR="0072227F" w:rsidRPr="00A11270">
        <w:rPr>
          <w:rFonts w:ascii="Helvetica Neue" w:hAnsi="Helvetica Neue"/>
          <w:bCs/>
          <w:sz w:val="24"/>
          <w:szCs w:val="24"/>
        </w:rPr>
        <w:t>HANAI</w:t>
      </w:r>
      <w:r w:rsidRPr="00A11270">
        <w:rPr>
          <w:rFonts w:ascii="Helvetica Neue" w:hAnsi="Helvetica Neue"/>
          <w:bCs/>
          <w:sz w:val="24"/>
          <w:szCs w:val="24"/>
        </w:rPr>
        <w:t xml:space="preserve">, with clear guardrails: defined allowable uses, a reasonable administrative cap, </w:t>
      </w:r>
      <w:proofErr w:type="spellStart"/>
      <w:r w:rsidRPr="00A11270">
        <w:rPr>
          <w:rFonts w:ascii="Helvetica Neue" w:hAnsi="Helvetica Neue"/>
          <w:b/>
          <w:sz w:val="24"/>
          <w:szCs w:val="24"/>
        </w:rPr>
        <w:t>non-</w:t>
      </w:r>
      <w:r w:rsidR="00652ED9" w:rsidRPr="00A11270">
        <w:rPr>
          <w:rFonts w:ascii="Helvetica Neue" w:hAnsi="Helvetica Neue"/>
          <w:b/>
          <w:sz w:val="24"/>
          <w:szCs w:val="24"/>
        </w:rPr>
        <w:t>supplantation</w:t>
      </w:r>
      <w:proofErr w:type="spellEnd"/>
      <w:r w:rsidRPr="00A11270">
        <w:rPr>
          <w:rFonts w:ascii="Helvetica Neue" w:hAnsi="Helvetica Neue"/>
          <w:b/>
          <w:sz w:val="24"/>
          <w:szCs w:val="24"/>
        </w:rPr>
        <w:t>,</w:t>
      </w:r>
      <w:r w:rsidRPr="00A11270">
        <w:rPr>
          <w:rFonts w:ascii="Helvetica Neue" w:hAnsi="Helvetica Neue"/>
          <w:bCs/>
          <w:sz w:val="24"/>
          <w:szCs w:val="24"/>
        </w:rPr>
        <w:t xml:space="preserve"> and mandatory annual reporting to the Legislature. This is a capped appropriation with defined scope and </w:t>
      </w:r>
      <w:r w:rsidRPr="00A11270">
        <w:rPr>
          <w:rFonts w:ascii="Helvetica Neue" w:hAnsi="Helvetica Neue"/>
          <w:b/>
          <w:sz w:val="24"/>
          <w:szCs w:val="24"/>
        </w:rPr>
        <w:t>audit</w:t>
      </w:r>
      <w:r w:rsidR="000544BD" w:rsidRPr="00A11270">
        <w:rPr>
          <w:rFonts w:ascii="Helvetica Neue" w:hAnsi="Helvetica Neue"/>
          <w:b/>
          <w:sz w:val="24"/>
          <w:szCs w:val="24"/>
        </w:rPr>
        <w:t>able</w:t>
      </w:r>
      <w:r w:rsidRPr="00A11270">
        <w:rPr>
          <w:rFonts w:ascii="Helvetica Neue" w:hAnsi="Helvetica Neue"/>
          <w:bCs/>
          <w:sz w:val="24"/>
          <w:szCs w:val="24"/>
        </w:rPr>
        <w:t xml:space="preserve"> reporting; the program plan </w:t>
      </w:r>
      <w:r w:rsidR="000544BD" w:rsidRPr="00A11270">
        <w:rPr>
          <w:rFonts w:ascii="Helvetica Neue" w:hAnsi="Helvetica Neue"/>
          <w:bCs/>
          <w:sz w:val="24"/>
          <w:szCs w:val="24"/>
        </w:rPr>
        <w:t xml:space="preserve">is designed to </w:t>
      </w:r>
      <w:r w:rsidRPr="00A11270">
        <w:rPr>
          <w:rFonts w:ascii="Helvetica Neue" w:hAnsi="Helvetica Neue"/>
          <w:bCs/>
          <w:sz w:val="24"/>
          <w:szCs w:val="24"/>
        </w:rPr>
        <w:t xml:space="preserve">supplement </w:t>
      </w:r>
      <w:r w:rsidR="000544BD" w:rsidRPr="00A11270">
        <w:rPr>
          <w:rFonts w:ascii="Helvetica Neue" w:hAnsi="Helvetica Neue"/>
          <w:bCs/>
          <w:sz w:val="24"/>
          <w:szCs w:val="24"/>
        </w:rPr>
        <w:t>G</w:t>
      </w:r>
      <w:r w:rsidRPr="00A11270">
        <w:rPr>
          <w:rFonts w:ascii="Helvetica Neue" w:hAnsi="Helvetica Neue"/>
          <w:bCs/>
          <w:sz w:val="24"/>
          <w:szCs w:val="24"/>
        </w:rPr>
        <w:t xml:space="preserve">eneral </w:t>
      </w:r>
      <w:r w:rsidR="000544BD" w:rsidRPr="00A11270">
        <w:rPr>
          <w:rFonts w:ascii="Helvetica Neue" w:hAnsi="Helvetica Neue"/>
          <w:bCs/>
          <w:sz w:val="24"/>
          <w:szCs w:val="24"/>
        </w:rPr>
        <w:t>F</w:t>
      </w:r>
      <w:r w:rsidRPr="00A11270">
        <w:rPr>
          <w:rFonts w:ascii="Helvetica Neue" w:hAnsi="Helvetica Neue"/>
          <w:bCs/>
          <w:sz w:val="24"/>
          <w:szCs w:val="24"/>
        </w:rPr>
        <w:t xml:space="preserve">unds with </w:t>
      </w:r>
      <w:r w:rsidRPr="00A11270">
        <w:rPr>
          <w:rFonts w:ascii="Helvetica Neue" w:hAnsi="Helvetica Neue"/>
          <w:b/>
          <w:sz w:val="24"/>
          <w:szCs w:val="24"/>
        </w:rPr>
        <w:t>Medicaid reimbursement where eligible.</w:t>
      </w:r>
    </w:p>
    <w:p w14:paraId="5A9422D3" w14:textId="7B7664C4" w:rsidR="00B906C0" w:rsidRPr="00A11270" w:rsidRDefault="005037A5" w:rsidP="00B906C0">
      <w:pPr>
        <w:pStyle w:val="p1"/>
        <w:rPr>
          <w:rFonts w:ascii="Helvetica Neue" w:hAnsi="Helvetica Neue"/>
        </w:rPr>
      </w:pPr>
      <w:r w:rsidRPr="00A11270">
        <w:rPr>
          <w:rStyle w:val="s1"/>
          <w:rFonts w:ascii="Helvetica Neue" w:hAnsi="Helvetica Neue"/>
          <w:b/>
          <w:bCs/>
        </w:rPr>
        <w:t xml:space="preserve">Fiscal justification </w:t>
      </w:r>
      <w:r w:rsidR="00B906C0" w:rsidRPr="00A11270">
        <w:rPr>
          <w:rStyle w:val="s1"/>
          <w:rFonts w:ascii="Helvetica Neue" w:hAnsi="Helvetica Neue"/>
          <w:b/>
          <w:bCs/>
        </w:rPr>
        <w:t>for FIN/WAM:</w:t>
      </w:r>
      <w:r w:rsidR="00B906C0" w:rsidRPr="00A11270">
        <w:rPr>
          <w:rFonts w:ascii="Helvetica Neue" w:hAnsi="Helvetica Neue"/>
        </w:rPr>
        <w:t xml:space="preserve"> Alzheimer’s disease and related dementias (ADRD) are associated with higher—and in many cases potentially avoidable—utilization: emergency department (ED) visits, inpatient admissions/readmissions, and earlier long-term services and supports (LTSS) placement when navigation supports are limited and referral pathways are inconsistent. </w:t>
      </w:r>
      <w:r w:rsidR="00B906C0" w:rsidRPr="00A11270">
        <w:rPr>
          <w:rFonts w:ascii="Helvetica Neue" w:hAnsi="Helvetica Neue"/>
          <w:b/>
          <w:bCs/>
        </w:rPr>
        <w:t xml:space="preserve">HANAI </w:t>
      </w:r>
      <w:r w:rsidR="00B906C0" w:rsidRPr="00A11270">
        <w:rPr>
          <w:rFonts w:ascii="Helvetica Neue" w:hAnsi="Helvetica Neue"/>
        </w:rPr>
        <w:t xml:space="preserve">does not need to cure Alzheimer’s to be fiscally justified; it needs to reduce a small share of high-cost utilization and/or delay LTSS entry for a subset of enrolled participants. Using an estimated Medicaid ADRD baseline of approximately </w:t>
      </w:r>
      <w:r w:rsidR="00B906C0" w:rsidRPr="00A11270">
        <w:rPr>
          <w:rStyle w:val="s1"/>
          <w:rFonts w:ascii="Helvetica Neue" w:hAnsi="Helvetica Neue"/>
          <w:b/>
          <w:bCs/>
        </w:rPr>
        <w:t>$309M/year</w:t>
      </w:r>
      <w:r w:rsidR="00B906C0" w:rsidRPr="00A11270">
        <w:rPr>
          <w:rFonts w:ascii="Helvetica Neue" w:hAnsi="Helvetica Neue"/>
        </w:rPr>
        <w:t xml:space="preserve">, a </w:t>
      </w:r>
      <w:r w:rsidR="00B906C0" w:rsidRPr="00A11270">
        <w:rPr>
          <w:rStyle w:val="s1"/>
          <w:rFonts w:ascii="Helvetica Neue" w:hAnsi="Helvetica Neue"/>
          <w:b/>
          <w:bCs/>
        </w:rPr>
        <w:t>$3M/year</w:t>
      </w:r>
      <w:r w:rsidR="00B906C0" w:rsidRPr="00A11270">
        <w:rPr>
          <w:rFonts w:ascii="Helvetica Neue" w:hAnsi="Helvetica Neue"/>
        </w:rPr>
        <w:t xml:space="preserve"> appropriation represents about </w:t>
      </w:r>
      <w:r w:rsidR="00B906C0" w:rsidRPr="00A11270">
        <w:rPr>
          <w:rStyle w:val="s1"/>
          <w:rFonts w:ascii="Helvetica Neue" w:hAnsi="Helvetica Neue"/>
          <w:b/>
          <w:bCs/>
        </w:rPr>
        <w:t>~1%</w:t>
      </w:r>
      <w:r w:rsidR="00B906C0" w:rsidRPr="00A11270">
        <w:rPr>
          <w:rFonts w:ascii="Helvetica Neue" w:hAnsi="Helvetica Neue"/>
        </w:rPr>
        <w:t xml:space="preserve"> of baseline and breaks even at roughly a </w:t>
      </w:r>
      <w:r w:rsidR="00B906C0" w:rsidRPr="00A11270">
        <w:rPr>
          <w:rStyle w:val="s1"/>
          <w:rFonts w:ascii="Helvetica Neue" w:hAnsi="Helvetica Neue"/>
          <w:b/>
          <w:bCs/>
        </w:rPr>
        <w:t>~1%</w:t>
      </w:r>
      <w:r w:rsidR="00B906C0" w:rsidRPr="00A11270">
        <w:rPr>
          <w:rFonts w:ascii="Helvetica Neue" w:hAnsi="Helvetica Neue"/>
        </w:rPr>
        <w:t xml:space="preserve"> reduction in ADRD-related spending (or comparable cost avoidance through delayed LTSS placement).</w:t>
      </w:r>
    </w:p>
    <w:p w14:paraId="70C757AE" w14:textId="001CA100" w:rsidR="00B906C0" w:rsidRPr="00A11270" w:rsidRDefault="005037A5" w:rsidP="00A11270">
      <w:pPr>
        <w:pStyle w:val="p1"/>
        <w:rPr>
          <w:rFonts w:ascii="Helvetica Neue" w:hAnsi="Helvetica Neue"/>
        </w:rPr>
      </w:pPr>
      <w:r w:rsidRPr="00A11270">
        <w:rPr>
          <w:rStyle w:val="s1"/>
          <w:rFonts w:ascii="Helvetica Neue" w:hAnsi="Helvetica Neue"/>
          <w:b/>
          <w:bCs/>
        </w:rPr>
        <w:t>O</w:t>
      </w:r>
      <w:r w:rsidR="00DE7D04" w:rsidRPr="00A11270">
        <w:rPr>
          <w:rStyle w:val="s1"/>
          <w:rFonts w:ascii="Helvetica Neue" w:hAnsi="Helvetica Neue"/>
          <w:b/>
          <w:bCs/>
        </w:rPr>
        <w:t xml:space="preserve">versight and </w:t>
      </w:r>
      <w:r w:rsidRPr="00A11270">
        <w:rPr>
          <w:rStyle w:val="s1"/>
          <w:rFonts w:ascii="Helvetica Neue" w:hAnsi="Helvetica Neue"/>
          <w:b/>
          <w:bCs/>
        </w:rPr>
        <w:t>A</w:t>
      </w:r>
      <w:r w:rsidR="00DE7D04" w:rsidRPr="00A11270">
        <w:rPr>
          <w:rStyle w:val="s1"/>
          <w:rFonts w:ascii="Helvetica Neue" w:hAnsi="Helvetica Neue"/>
          <w:b/>
          <w:bCs/>
        </w:rPr>
        <w:t>ccountability</w:t>
      </w:r>
      <w:r w:rsidR="00B906C0" w:rsidRPr="00A11270">
        <w:rPr>
          <w:rStyle w:val="s1"/>
          <w:rFonts w:ascii="Helvetica Neue" w:hAnsi="Helvetica Neue"/>
          <w:b/>
          <w:bCs/>
        </w:rPr>
        <w:t>:</w:t>
      </w:r>
      <w:r w:rsidR="00B906C0" w:rsidRPr="00A11270">
        <w:rPr>
          <w:rFonts w:ascii="Helvetica Neue" w:hAnsi="Helvetica Neue"/>
        </w:rPr>
        <w:t xml:space="preserve"> Require an annual, auditable scorecard submitted </w:t>
      </w:r>
      <w:r w:rsidR="00B906C0" w:rsidRPr="00A11270">
        <w:rPr>
          <w:rStyle w:val="s1"/>
          <w:rFonts w:ascii="Helvetica Neue" w:hAnsi="Helvetica Neue"/>
          <w:b/>
          <w:bCs/>
        </w:rPr>
        <w:t>no later than 20 calendar days before each Regular Session</w:t>
      </w:r>
      <w:r w:rsidR="00B906C0" w:rsidRPr="00A11270">
        <w:rPr>
          <w:rFonts w:ascii="Helvetica Neue" w:hAnsi="Helvetica Neue"/>
        </w:rPr>
        <w:t>, supported by claims/encounter data and program records, including: (1) number screened and referred; (2) median time from referral to evaluation; (3) caregiver support enrollment and completion; (4) neighbor-island access (</w:t>
      </w:r>
      <w:proofErr w:type="spellStart"/>
      <w:r w:rsidR="00B906C0" w:rsidRPr="00A11270">
        <w:rPr>
          <w:rFonts w:ascii="Helvetica Neue" w:hAnsi="Helvetica Neue"/>
        </w:rPr>
        <w:t>telehealth</w:t>
      </w:r>
      <w:proofErr w:type="spellEnd"/>
      <w:r w:rsidR="00B906C0" w:rsidRPr="00A11270">
        <w:rPr>
          <w:rFonts w:ascii="Helvetica Neue" w:hAnsi="Helvetica Neue"/>
        </w:rPr>
        <w:t xml:space="preserve"> and in-person </w:t>
      </w:r>
      <w:proofErr w:type="spellStart"/>
      <w:r w:rsidR="00B906C0" w:rsidRPr="00A11270">
        <w:rPr>
          <w:rFonts w:ascii="Helvetica Neue" w:hAnsi="Helvetica Neue"/>
        </w:rPr>
        <w:t>touchpoints</w:t>
      </w:r>
      <w:proofErr w:type="spellEnd"/>
      <w:r w:rsidR="00B906C0" w:rsidRPr="00A11270">
        <w:rPr>
          <w:rFonts w:ascii="Helvetica Neue" w:hAnsi="Helvetica Neue"/>
        </w:rPr>
        <w:t xml:space="preserve">); (5) ED/inpatient utilization rates for enrolled participants (and, where feasible, a comparable non-enrolled cohort); and (6) LTSS entry indicators (time-to-placement; months delayed) for enrolled participants. If performance targets are not met, the department submits a </w:t>
      </w:r>
      <w:r w:rsidR="00B906C0" w:rsidRPr="00A11270">
        <w:rPr>
          <w:rStyle w:val="s1"/>
          <w:rFonts w:ascii="Helvetica Neue" w:hAnsi="Helvetica Neue"/>
          <w:b/>
          <w:bCs/>
        </w:rPr>
        <w:t>corrective action plan</w:t>
      </w:r>
      <w:r w:rsidR="00B906C0" w:rsidRPr="00A11270">
        <w:rPr>
          <w:rFonts w:ascii="Helvetica Neue" w:hAnsi="Helvetica Neue"/>
        </w:rPr>
        <w:t xml:space="preserve"> with timelines, responsible parties, and a budget impact narrative for FIN/WAM review.</w:t>
      </w:r>
    </w:p>
    <w:p w14:paraId="63B150FB" w14:textId="0BE23605" w:rsidR="00B906C0" w:rsidRPr="00A11270" w:rsidRDefault="00B906C0" w:rsidP="00B906C0">
      <w:pPr>
        <w:pStyle w:val="p1"/>
        <w:rPr>
          <w:rFonts w:ascii="Helvetica Neue" w:hAnsi="Helvetica Neue"/>
        </w:rPr>
      </w:pPr>
      <w:r w:rsidRPr="00A11270">
        <w:rPr>
          <w:rFonts w:ascii="Helvetica Neue" w:hAnsi="Helvetica Neue"/>
        </w:rPr>
        <w:t xml:space="preserve">FIN and WAM often must act with imperfect or lagging data. </w:t>
      </w:r>
      <w:r w:rsidRPr="00A11270">
        <w:rPr>
          <w:rFonts w:ascii="Helvetica Neue" w:hAnsi="Helvetica Neue"/>
          <w:b/>
          <w:bCs/>
        </w:rPr>
        <w:t>HANAI</w:t>
      </w:r>
      <w:r w:rsidRPr="00A11270">
        <w:rPr>
          <w:rFonts w:ascii="Helvetica Neue" w:hAnsi="Helvetica Neue"/>
        </w:rPr>
        <w:t xml:space="preserve"> is structured for </w:t>
      </w:r>
      <w:r w:rsidRPr="00A11270">
        <w:rPr>
          <w:rStyle w:val="s1"/>
          <w:rFonts w:ascii="Helvetica Neue" w:hAnsi="Helvetica Neue"/>
          <w:b/>
          <w:bCs/>
        </w:rPr>
        <w:t>annual public reporting</w:t>
      </w:r>
      <w:r w:rsidRPr="00A11270">
        <w:rPr>
          <w:rFonts w:ascii="Helvetica Neue" w:hAnsi="Helvetica Neue"/>
        </w:rPr>
        <w:t xml:space="preserve">, </w:t>
      </w:r>
      <w:r w:rsidRPr="00A11270">
        <w:rPr>
          <w:rStyle w:val="s1"/>
          <w:rFonts w:ascii="Helvetica Neue" w:hAnsi="Helvetica Neue"/>
          <w:b/>
          <w:bCs/>
        </w:rPr>
        <w:t>quarterly dashboard oversight</w:t>
      </w:r>
      <w:r w:rsidRPr="00A11270">
        <w:rPr>
          <w:rFonts w:ascii="Helvetica Neue" w:hAnsi="Helvetica Neue"/>
        </w:rPr>
        <w:t xml:space="preserve"> for staff, and timely corrective actions when performance lags—consistent with performance-based appropriations.</w:t>
      </w:r>
    </w:p>
    <w:p w14:paraId="247C89A6" w14:textId="77777777" w:rsidR="00B906C0" w:rsidRPr="00A11270" w:rsidRDefault="00B906C0" w:rsidP="00B906C0">
      <w:pPr>
        <w:pStyle w:val="p1"/>
        <w:rPr>
          <w:rFonts w:ascii="Helvetica Neue" w:hAnsi="Helvetica Neue"/>
        </w:rPr>
      </w:pPr>
      <w:r w:rsidRPr="00A11270">
        <w:rPr>
          <w:rStyle w:val="s1"/>
          <w:rFonts w:ascii="Helvetica Neue" w:hAnsi="Helvetica Neue"/>
          <w:b/>
          <w:bCs/>
        </w:rPr>
        <w:t>Bottom line:</w:t>
      </w:r>
      <w:r w:rsidRPr="00A11270">
        <w:rPr>
          <w:rFonts w:ascii="Helvetica Neue" w:hAnsi="Helvetica Neue"/>
        </w:rPr>
        <w:t xml:space="preserve"> </w:t>
      </w:r>
      <w:r w:rsidRPr="00A11270">
        <w:rPr>
          <w:rFonts w:ascii="Helvetica Neue" w:hAnsi="Helvetica Neue"/>
          <w:b/>
          <w:bCs/>
        </w:rPr>
        <w:t xml:space="preserve">HANAI </w:t>
      </w:r>
      <w:r w:rsidRPr="00A11270">
        <w:rPr>
          <w:rFonts w:ascii="Helvetica Neue" w:hAnsi="Helvetica Neue"/>
        </w:rPr>
        <w:t>is designed to rebalance spending from late-stage, high-cost utilization toward earlier identification, navigation, and care coordination—under defined scope, guardrails, and reporting that FIN/WAM can monitor and manage.</w:t>
      </w:r>
    </w:p>
    <w:p w14:paraId="57DBEE23" w14:textId="1723BB33" w:rsidR="00D926FE" w:rsidRPr="00D926FE" w:rsidRDefault="008A2CC2" w:rsidP="00D926FE">
      <w:pPr>
        <w:spacing w:after="0" w:line="240" w:lineRule="auto"/>
        <w:rPr>
          <w:rFonts w:ascii="Helvetica Neue" w:eastAsia="Times New Roman" w:hAnsi="Helvetica Neue" w:cs="Arial"/>
          <w:sz w:val="24"/>
          <w:szCs w:val="24"/>
        </w:rPr>
      </w:pPr>
      <w:r>
        <w:rPr>
          <w:rFonts w:ascii="Helvetica Neue" w:eastAsia="Times New Roman" w:hAnsi="Helvetica Neue" w:cs="Arial"/>
          <w:noProof/>
          <w:sz w:val="24"/>
          <w:szCs w:val="24"/>
        </w:rPr>
      </w:r>
      <w:r w:rsidR="008A2CC2">
        <w:rPr>
          <w:rFonts w:ascii="Helvetica Neue" w:eastAsia="Times New Roman" w:hAnsi="Helvetica Neue" w:cs="Arial"/>
          <w:noProof/>
          <w:sz w:val="24"/>
          <w:szCs w:val="24"/>
        </w:rPr>
        <w:pict w14:anchorId="0634BF06">
          <v:rect id="_x0000_i1025" alt="" style="width:468pt;height:.05pt;mso-width-percent:0;mso-height-percent:0;mso-width-percent:0;mso-height-percent:0" o:hralign="center" o:hrstd="t" o:hr="t" fillcolor="#a0a0a0" stroked="f"/>
        </w:pict>
      </w:r>
      <w:bookmarkStart w:id="2" w:name="What_you_are_being_asked_to_approve_plai"/>
    </w:p>
    <w:p w14:paraId="3AB6F7D3" w14:textId="77777777" w:rsidR="00B906C0" w:rsidRDefault="00B906C0">
      <w:pPr>
        <w:rPr>
          <w:rFonts w:ascii="Helvetica Neue" w:hAnsi="Helvetica Neue"/>
          <w:b/>
          <w:color w:val="365F91" w:themeColor="accent1" w:themeShade="BF"/>
          <w:sz w:val="28"/>
          <w:szCs w:val="28"/>
        </w:rPr>
      </w:pPr>
      <w:r>
        <w:rPr>
          <w:rFonts w:ascii="Helvetica Neue" w:hAnsi="Helvetica Neue"/>
          <w:b/>
          <w:color w:val="365F91" w:themeColor="accent1" w:themeShade="BF"/>
          <w:sz w:val="28"/>
          <w:szCs w:val="28"/>
        </w:rPr>
        <w:br w:type="page"/>
      </w:r>
    </w:p>
    <w:p w14:paraId="241BA87F" w14:textId="2A3A6EB0" w:rsidR="00F55C4D" w:rsidRPr="00D926FE" w:rsidRDefault="00134E3C" w:rsidP="00D926FE">
      <w:pPr>
        <w:rPr>
          <w:rFonts w:ascii="Helvetica Neue" w:hAnsi="Helvetica Neue"/>
          <w:b/>
          <w:color w:val="365F91" w:themeColor="accent1" w:themeShade="BF"/>
          <w:sz w:val="28"/>
          <w:szCs w:val="28"/>
        </w:rPr>
      </w:pPr>
      <w:r>
        <w:rPr>
          <w:rFonts w:ascii="Helvetica Neue" w:hAnsi="Helvetica Neue"/>
          <w:b/>
          <w:color w:val="365F91" w:themeColor="accent1" w:themeShade="BF"/>
          <w:sz w:val="28"/>
          <w:szCs w:val="28"/>
        </w:rPr>
        <w:t xml:space="preserve">The HANAI Memory Network - </w:t>
      </w:r>
      <w:bookmarkEnd w:id="2"/>
      <w:r>
        <w:rPr>
          <w:rFonts w:ascii="Helvetica Neue" w:hAnsi="Helvetica Neue"/>
          <w:b/>
          <w:color w:val="365F91" w:themeColor="accent1" w:themeShade="BF"/>
          <w:sz w:val="28"/>
          <w:szCs w:val="28"/>
        </w:rPr>
        <w:t>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3"/>
        <w:gridCol w:w="2877"/>
        <w:gridCol w:w="2302"/>
        <w:gridCol w:w="2158"/>
      </w:tblGrid>
      <w:tr w:rsidR="00F55C4D" w:rsidRPr="00D926FE" w14:paraId="42525207" w14:textId="77777777" w:rsidTr="00BD3146">
        <w:trPr>
          <w:cantSplit/>
          <w:tblHeader/>
        </w:trPr>
        <w:tc>
          <w:tcPr>
            <w:tcW w:w="2016" w:type="dxa"/>
            <w:shd w:val="clear" w:color="auto" w:fill="D9D9D9" w:themeFill="background1" w:themeFillShade="D9"/>
          </w:tcPr>
          <w:p w14:paraId="541BE04F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  <w:b/>
                <w:sz w:val="19"/>
              </w:rPr>
              <w:t>ASK (Appropriation)</w:t>
            </w:r>
          </w:p>
          <w:p w14:paraId="4C791E2D" w14:textId="77777777" w:rsidR="0023193F" w:rsidRPr="00D926FE" w:rsidRDefault="00000000">
            <w:pPr>
              <w:rPr>
                <w:rFonts w:ascii="Helvetica Neue" w:hAnsi="Helvetica Neue"/>
                <w:sz w:val="19"/>
              </w:rPr>
            </w:pPr>
            <w:r w:rsidRPr="00D926FE">
              <w:rPr>
                <w:rFonts w:ascii="Helvetica Neue" w:hAnsi="Helvetica Neue"/>
                <w:sz w:val="19"/>
              </w:rPr>
              <w:t>$3,000,000 per year (GF).</w:t>
            </w:r>
          </w:p>
          <w:p w14:paraId="5D877844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  <w:sz w:val="19"/>
              </w:rPr>
              <w:br/>
              <w:t>Capped appropriation; no new entitlement.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14:paraId="311DB354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  <w:b/>
                <w:sz w:val="19"/>
              </w:rPr>
              <w:t>ALLOWABLE USES (recommended)</w:t>
            </w:r>
          </w:p>
          <w:p w14:paraId="5B756333" w14:textId="77777777" w:rsidR="0023193F" w:rsidRPr="00D926FE" w:rsidRDefault="00000000" w:rsidP="000F68C2">
            <w:pPr>
              <w:spacing w:after="60"/>
              <w:rPr>
                <w:rFonts w:ascii="Helvetica Neue" w:hAnsi="Helvetica Neue"/>
                <w:sz w:val="19"/>
              </w:rPr>
            </w:pPr>
            <w:r w:rsidRPr="00D926FE">
              <w:rPr>
                <w:rFonts w:ascii="Helvetica Neue" w:hAnsi="Helvetica Neue"/>
                <w:sz w:val="19"/>
              </w:rPr>
              <w:t>Care coordination/navigation &amp; dementia care planning.</w:t>
            </w:r>
          </w:p>
          <w:p w14:paraId="416B7285" w14:textId="77777777" w:rsidR="0023193F" w:rsidRPr="00D926FE" w:rsidRDefault="00000000" w:rsidP="000F68C2">
            <w:pPr>
              <w:spacing w:after="60"/>
              <w:rPr>
                <w:rFonts w:ascii="Helvetica Neue" w:hAnsi="Helvetica Neue"/>
                <w:sz w:val="19"/>
              </w:rPr>
            </w:pPr>
            <w:r w:rsidRPr="00D926FE">
              <w:rPr>
                <w:rFonts w:ascii="Helvetica Neue" w:hAnsi="Helvetica Neue"/>
                <w:sz w:val="19"/>
              </w:rPr>
              <w:br/>
              <w:t xml:space="preserve">Multi-island memory clinic + </w:t>
            </w:r>
            <w:proofErr w:type="spellStart"/>
            <w:r w:rsidRPr="00D926FE">
              <w:rPr>
                <w:rFonts w:ascii="Helvetica Neue" w:hAnsi="Helvetica Neue"/>
                <w:sz w:val="19"/>
              </w:rPr>
              <w:t>telehealth</w:t>
            </w:r>
            <w:proofErr w:type="spellEnd"/>
            <w:r w:rsidRPr="00D926FE">
              <w:rPr>
                <w:rFonts w:ascii="Helvetica Neue" w:hAnsi="Helvetica Neue"/>
                <w:sz w:val="19"/>
              </w:rPr>
              <w:t xml:space="preserve"> partnerships.</w:t>
            </w:r>
          </w:p>
          <w:p w14:paraId="52152DBC" w14:textId="77777777" w:rsidR="0023193F" w:rsidRPr="00D926FE" w:rsidRDefault="00000000" w:rsidP="000F68C2">
            <w:pPr>
              <w:spacing w:after="60"/>
              <w:rPr>
                <w:rFonts w:ascii="Helvetica Neue" w:hAnsi="Helvetica Neue"/>
                <w:sz w:val="19"/>
              </w:rPr>
            </w:pPr>
            <w:r w:rsidRPr="00D926FE">
              <w:rPr>
                <w:rFonts w:ascii="Helvetica Neue" w:hAnsi="Helvetica Neue"/>
                <w:sz w:val="19"/>
              </w:rPr>
              <w:br/>
              <w:t>Workforce training &amp; referral pathways.</w:t>
            </w:r>
          </w:p>
          <w:p w14:paraId="118861D6" w14:textId="77777777" w:rsidR="00F55C4D" w:rsidRPr="00D926FE" w:rsidRDefault="00000000" w:rsidP="000F68C2">
            <w:pPr>
              <w:spacing w:after="60"/>
              <w:rPr>
                <w:rFonts w:ascii="Helvetica Neue" w:hAnsi="Helvetica Neue"/>
                <w:sz w:val="19"/>
              </w:rPr>
            </w:pPr>
            <w:r w:rsidRPr="00D926FE">
              <w:rPr>
                <w:rFonts w:ascii="Helvetica Neue" w:hAnsi="Helvetica Neue"/>
                <w:sz w:val="19"/>
              </w:rPr>
              <w:br/>
              <w:t>Data + independent evaluation.</w:t>
            </w:r>
            <w:r w:rsidRPr="00D926FE">
              <w:rPr>
                <w:rFonts w:ascii="Helvetica Neue" w:hAnsi="Helvetica Neue"/>
                <w:sz w:val="19"/>
              </w:rPr>
              <w:br/>
              <w:t xml:space="preserve">Guardrails: </w:t>
            </w:r>
            <w:proofErr w:type="spellStart"/>
            <w:r w:rsidRPr="00D926FE">
              <w:rPr>
                <w:rFonts w:ascii="Helvetica Neue" w:hAnsi="Helvetica Neue"/>
                <w:sz w:val="19"/>
              </w:rPr>
              <w:t>non-supplantation</w:t>
            </w:r>
            <w:proofErr w:type="spellEnd"/>
            <w:r w:rsidRPr="00D926FE">
              <w:rPr>
                <w:rFonts w:ascii="Helvetica Neue" w:hAnsi="Helvetica Neue"/>
                <w:sz w:val="19"/>
              </w:rPr>
              <w:t>; admin cap (≤10%); avoid mission creep.</w:t>
            </w:r>
          </w:p>
        </w:tc>
        <w:tc>
          <w:tcPr>
            <w:tcW w:w="2304" w:type="dxa"/>
            <w:shd w:val="clear" w:color="auto" w:fill="D9D9D9" w:themeFill="background1" w:themeFillShade="D9"/>
          </w:tcPr>
          <w:p w14:paraId="381E0EBB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  <w:b/>
                <w:sz w:val="19"/>
              </w:rPr>
              <w:t>REPORTING &amp; TRANSPARENCY</w:t>
            </w:r>
          </w:p>
          <w:p w14:paraId="7427FA6A" w14:textId="77777777" w:rsidR="0023193F" w:rsidRPr="00D926FE" w:rsidRDefault="00000000">
            <w:pPr>
              <w:rPr>
                <w:rFonts w:ascii="Helvetica Neue" w:hAnsi="Helvetica Neue"/>
                <w:sz w:val="19"/>
              </w:rPr>
            </w:pPr>
            <w:r w:rsidRPr="00D926FE">
              <w:rPr>
                <w:rFonts w:ascii="Helvetica Neue" w:hAnsi="Helvetica Neue"/>
                <w:sz w:val="19"/>
              </w:rPr>
              <w:t>Quarterly dashboard to WAM/FIN staff.</w:t>
            </w:r>
          </w:p>
          <w:p w14:paraId="3CBEB695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  <w:sz w:val="19"/>
              </w:rPr>
              <w:br/>
              <w:t>Annual report due 20 days before session: spending, outputs, outcomes, equity by county, and corrective actions.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7B6F588D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  <w:b/>
                <w:sz w:val="19"/>
              </w:rPr>
              <w:t>CONTINUATION TEST / SUNSET</w:t>
            </w:r>
          </w:p>
          <w:p w14:paraId="79A52509" w14:textId="77777777" w:rsidR="0023193F" w:rsidRPr="00D926FE" w:rsidRDefault="00000000">
            <w:pPr>
              <w:rPr>
                <w:rFonts w:ascii="Helvetica Neue" w:hAnsi="Helvetica Neue"/>
                <w:sz w:val="19"/>
              </w:rPr>
            </w:pPr>
            <w:r w:rsidRPr="00D926FE">
              <w:rPr>
                <w:rFonts w:ascii="Helvetica Neue" w:hAnsi="Helvetica Neue"/>
                <w:sz w:val="19"/>
              </w:rPr>
              <w:t>Year-1 “go/no-go” review.</w:t>
            </w:r>
          </w:p>
          <w:p w14:paraId="4F8AC839" w14:textId="77777777" w:rsidR="0023193F" w:rsidRPr="00D926FE" w:rsidRDefault="00000000">
            <w:pPr>
              <w:rPr>
                <w:rFonts w:ascii="Helvetica Neue" w:hAnsi="Helvetica Neue"/>
                <w:sz w:val="19"/>
              </w:rPr>
            </w:pPr>
            <w:r w:rsidRPr="00D926FE">
              <w:rPr>
                <w:rFonts w:ascii="Helvetica Neue" w:hAnsi="Helvetica Neue"/>
                <w:sz w:val="19"/>
              </w:rPr>
              <w:br/>
              <w:t>Continue only if operational targets are met and results show a break-even trajectory (≈1% total Medicaid ADRD spend; ≈2.4% GF share) or pre-set utilization improvements.</w:t>
            </w:r>
          </w:p>
          <w:p w14:paraId="1A301996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  <w:sz w:val="19"/>
              </w:rPr>
              <w:br/>
              <w:t>If not: corrective action plan or sunset.</w:t>
            </w:r>
          </w:p>
        </w:tc>
      </w:tr>
      <w:tr w:rsidR="00F55C4D" w:rsidRPr="00D926FE" w14:paraId="4F6D4333" w14:textId="77777777" w:rsidTr="00BD3146">
        <w:trPr>
          <w:cantSplit/>
        </w:trPr>
        <w:tc>
          <w:tcPr>
            <w:tcW w:w="4320" w:type="dxa"/>
            <w:gridSpan w:val="2"/>
            <w:shd w:val="clear" w:color="auto" w:fill="FDE9D9" w:themeFill="accent6" w:themeFillTint="33"/>
          </w:tcPr>
          <w:p w14:paraId="6B21BBC5" w14:textId="77777777" w:rsidR="00F55C4D" w:rsidRPr="00D926FE" w:rsidRDefault="00000000">
            <w:pPr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>Decision</w:t>
            </w:r>
          </w:p>
        </w:tc>
        <w:tc>
          <w:tcPr>
            <w:tcW w:w="4320" w:type="dxa"/>
            <w:gridSpan w:val="2"/>
            <w:shd w:val="clear" w:color="auto" w:fill="FDE9D9" w:themeFill="accent6" w:themeFillTint="33"/>
          </w:tcPr>
          <w:p w14:paraId="082D5D9F" w14:textId="698A5A5D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 xml:space="preserve">Appropriate funds to establish/operate the </w:t>
            </w:r>
            <w:r w:rsidR="0072227F" w:rsidRPr="00D926FE">
              <w:rPr>
                <w:rFonts w:ascii="Helvetica Neue" w:hAnsi="Helvetica Neue"/>
                <w:b/>
              </w:rPr>
              <w:t>HANAI</w:t>
            </w:r>
            <w:r w:rsidRPr="00D926FE">
              <w:rPr>
                <w:rFonts w:ascii="Helvetica Neue" w:hAnsi="Helvetica Neue"/>
              </w:rPr>
              <w:t xml:space="preserve"> Memory Network Program within the Executive Office on Aging (HB1853 / SB2589).</w:t>
            </w:r>
          </w:p>
        </w:tc>
      </w:tr>
      <w:tr w:rsidR="00F55C4D" w:rsidRPr="00D926FE" w14:paraId="0A67F184" w14:textId="77777777" w:rsidTr="00BD3146">
        <w:trPr>
          <w:cantSplit/>
        </w:trPr>
        <w:tc>
          <w:tcPr>
            <w:tcW w:w="4320" w:type="dxa"/>
            <w:gridSpan w:val="2"/>
            <w:shd w:val="clear" w:color="auto" w:fill="FDE9D9" w:themeFill="accent6" w:themeFillTint="33"/>
          </w:tcPr>
          <w:p w14:paraId="2DB7DC56" w14:textId="77777777" w:rsidR="00F55C4D" w:rsidRPr="00D926FE" w:rsidRDefault="00000000">
            <w:pPr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>Recommended appropriation framing</w:t>
            </w:r>
          </w:p>
        </w:tc>
        <w:tc>
          <w:tcPr>
            <w:tcW w:w="4320" w:type="dxa"/>
            <w:gridSpan w:val="2"/>
            <w:shd w:val="clear" w:color="auto" w:fill="FDE9D9" w:themeFill="accent6" w:themeFillTint="33"/>
          </w:tcPr>
          <w:p w14:paraId="018C9CCC" w14:textId="4F90D89B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 xml:space="preserve">A defensible starting point is $3,000,000/year with a phased ramp and an admin cap. (Use the break-even table in Section </w:t>
            </w:r>
            <w:r w:rsidR="00C7782B">
              <w:rPr>
                <w:rFonts w:ascii="Helvetica Neue" w:hAnsi="Helvetica Neue"/>
              </w:rPr>
              <w:t>III</w:t>
            </w:r>
            <w:r w:rsidRPr="00D926FE">
              <w:rPr>
                <w:rFonts w:ascii="Helvetica Neue" w:hAnsi="Helvetica Neue"/>
              </w:rPr>
              <w:t xml:space="preserve"> to adjust.)</w:t>
            </w:r>
          </w:p>
        </w:tc>
      </w:tr>
      <w:tr w:rsidR="00F55C4D" w:rsidRPr="00D926FE" w14:paraId="64010F83" w14:textId="77777777" w:rsidTr="00BD3146">
        <w:trPr>
          <w:cantSplit/>
        </w:trPr>
        <w:tc>
          <w:tcPr>
            <w:tcW w:w="4320" w:type="dxa"/>
            <w:gridSpan w:val="2"/>
            <w:shd w:val="clear" w:color="auto" w:fill="FDE9D9" w:themeFill="accent6" w:themeFillTint="33"/>
          </w:tcPr>
          <w:p w14:paraId="50A8F94B" w14:textId="2443342C" w:rsidR="00F55C4D" w:rsidRPr="00D926FE" w:rsidRDefault="0072227F">
            <w:pPr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>HANAI</w:t>
            </w:r>
            <w:r w:rsidR="000E22C7">
              <w:rPr>
                <w:rFonts w:ascii="Helvetica Neue" w:hAnsi="Helvetica Neue"/>
                <w:b/>
                <w:bCs/>
              </w:rPr>
              <w:t xml:space="preserve">'s </w:t>
            </w:r>
            <w:r w:rsidRPr="00D926FE">
              <w:rPr>
                <w:rFonts w:ascii="Helvetica Neue" w:hAnsi="Helvetica Neue"/>
                <w:b/>
                <w:bCs/>
              </w:rPr>
              <w:t>mechanism</w:t>
            </w:r>
          </w:p>
        </w:tc>
        <w:tc>
          <w:tcPr>
            <w:tcW w:w="4320" w:type="dxa"/>
            <w:gridSpan w:val="2"/>
            <w:shd w:val="clear" w:color="auto" w:fill="FDE9D9" w:themeFill="accent6" w:themeFillTint="33"/>
          </w:tcPr>
          <w:p w14:paraId="7D709B41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Creates a statewide dementia navigation and referral network, expands access to diagnosis and treatment partnerships (including neighbor islands), trains providers, and reports results annually.</w:t>
            </w:r>
          </w:p>
        </w:tc>
      </w:tr>
      <w:tr w:rsidR="00F55C4D" w:rsidRPr="00D926FE" w14:paraId="5D7A74DF" w14:textId="77777777" w:rsidTr="00BD3146">
        <w:trPr>
          <w:cantSplit/>
        </w:trPr>
        <w:tc>
          <w:tcPr>
            <w:tcW w:w="4320" w:type="dxa"/>
            <w:gridSpan w:val="2"/>
            <w:shd w:val="clear" w:color="auto" w:fill="FDE9D9" w:themeFill="accent6" w:themeFillTint="33"/>
          </w:tcPr>
          <w:p w14:paraId="17BCFB05" w14:textId="7E6B03B4" w:rsidR="00F55C4D" w:rsidRPr="00D926FE" w:rsidRDefault="00000000">
            <w:pPr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 xml:space="preserve">Break-even threshold </w:t>
            </w:r>
            <w:r w:rsidR="000E22C7">
              <w:rPr>
                <w:rFonts w:ascii="Helvetica Neue" w:hAnsi="Helvetica Neue"/>
                <w:b/>
                <w:bCs/>
              </w:rPr>
              <w:t xml:space="preserve">based on </w:t>
            </w:r>
            <w:r w:rsidRPr="00D926FE">
              <w:rPr>
                <w:rFonts w:ascii="Helvetica Neue" w:hAnsi="Helvetica Neue"/>
                <w:b/>
                <w:bCs/>
              </w:rPr>
              <w:t>Medicaid</w:t>
            </w:r>
          </w:p>
        </w:tc>
        <w:tc>
          <w:tcPr>
            <w:tcW w:w="4320" w:type="dxa"/>
            <w:gridSpan w:val="2"/>
            <w:shd w:val="clear" w:color="auto" w:fill="FDE9D9" w:themeFill="accent6" w:themeFillTint="33"/>
          </w:tcPr>
          <w:p w14:paraId="47F6ADE8" w14:textId="5B1992C3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 xml:space="preserve">At $3M/year, </w:t>
            </w:r>
            <w:r w:rsidR="0072227F" w:rsidRPr="00D926FE">
              <w:rPr>
                <w:rFonts w:ascii="Helvetica Neue" w:hAnsi="Helvetica Neue"/>
                <w:b/>
              </w:rPr>
              <w:t>HANAI</w:t>
            </w:r>
            <w:r w:rsidRPr="00D926FE">
              <w:rPr>
                <w:rFonts w:ascii="Helvetica Neue" w:hAnsi="Helvetica Neue"/>
              </w:rPr>
              <w:t xml:space="preserve"> needs about a 0.97% reduction in Hawaii Medicaid Alzheimer's/dementia spending (baseline $309M/year) to break even on Medicaid alone.</w:t>
            </w:r>
          </w:p>
        </w:tc>
      </w:tr>
      <w:tr w:rsidR="00F55C4D" w:rsidRPr="00D926FE" w14:paraId="163D6120" w14:textId="77777777" w:rsidTr="00BD3146">
        <w:trPr>
          <w:cantSplit/>
        </w:trPr>
        <w:tc>
          <w:tcPr>
            <w:tcW w:w="4320" w:type="dxa"/>
            <w:gridSpan w:val="2"/>
            <w:shd w:val="clear" w:color="auto" w:fill="FDE9D9" w:themeFill="accent6" w:themeFillTint="33"/>
          </w:tcPr>
          <w:p w14:paraId="3DE275D0" w14:textId="77777777" w:rsidR="00F55C4D" w:rsidRPr="00D926FE" w:rsidRDefault="00000000">
            <w:pPr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>Guardrails to manage fiscal risk</w:t>
            </w:r>
          </w:p>
        </w:tc>
        <w:tc>
          <w:tcPr>
            <w:tcW w:w="4320" w:type="dxa"/>
            <w:gridSpan w:val="2"/>
            <w:shd w:val="clear" w:color="auto" w:fill="FDE9D9" w:themeFill="accent6" w:themeFillTint="33"/>
          </w:tcPr>
          <w:p w14:paraId="33CE8E7F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Cap recurring costs; define allowable spend categories; require quarterly dashboard + annual report; require baseline + attribution method; phase expansion by readiness; protect neighbor-island equity.</w:t>
            </w:r>
          </w:p>
        </w:tc>
      </w:tr>
      <w:tr w:rsidR="00F55C4D" w:rsidRPr="00D926FE" w14:paraId="783E55A3" w14:textId="77777777" w:rsidTr="00BD3146">
        <w:trPr>
          <w:cantSplit/>
        </w:trPr>
        <w:tc>
          <w:tcPr>
            <w:tcW w:w="4320" w:type="dxa"/>
            <w:gridSpan w:val="2"/>
            <w:shd w:val="clear" w:color="auto" w:fill="FDE9D9" w:themeFill="accent6" w:themeFillTint="33"/>
          </w:tcPr>
          <w:p w14:paraId="4BC3CAF0" w14:textId="26DCDC47" w:rsidR="00F55C4D" w:rsidRPr="00D926FE" w:rsidRDefault="000E22C7">
            <w:pPr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M</w:t>
            </w:r>
            <w:r w:rsidRPr="00D926FE">
              <w:rPr>
                <w:rFonts w:ascii="Helvetica Neue" w:hAnsi="Helvetica Neue"/>
                <w:b/>
                <w:bCs/>
              </w:rPr>
              <w:t xml:space="preserve">etrics </w:t>
            </w:r>
            <w:r>
              <w:rPr>
                <w:rFonts w:ascii="Helvetica Neue" w:hAnsi="Helvetica Neue"/>
                <w:b/>
                <w:bCs/>
              </w:rPr>
              <w:t>&amp; R</w:t>
            </w:r>
            <w:r w:rsidRPr="00D926FE">
              <w:rPr>
                <w:rFonts w:ascii="Helvetica Neue" w:hAnsi="Helvetica Neue"/>
                <w:b/>
                <w:bCs/>
              </w:rPr>
              <w:t>eporting</w:t>
            </w:r>
            <w:r w:rsidR="00C514BB">
              <w:rPr>
                <w:rFonts w:ascii="Helvetica Neue" w:hAnsi="Helvetica Neue"/>
                <w:b/>
                <w:bCs/>
              </w:rPr>
              <w:t xml:space="preserve"> for</w:t>
            </w:r>
            <w:r w:rsidR="000257AC">
              <w:rPr>
                <w:rFonts w:ascii="Helvetica Neue" w:hAnsi="Helvetica Neue"/>
                <w:b/>
                <w:bCs/>
              </w:rPr>
              <w:t xml:space="preserve"> performance review</w:t>
            </w:r>
          </w:p>
        </w:tc>
        <w:tc>
          <w:tcPr>
            <w:tcW w:w="4320" w:type="dxa"/>
            <w:gridSpan w:val="2"/>
            <w:shd w:val="clear" w:color="auto" w:fill="FDE9D9" w:themeFill="accent6" w:themeFillTint="33"/>
          </w:tcPr>
          <w:p w14:paraId="314D2983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Pre-define a small set of metrics tied to Medicaid utilization (ED visits, avoidable admissions, LTSS placement delay), access (time-to-navigation), and equity (county coverage). Report 20 days before session.</w:t>
            </w:r>
          </w:p>
        </w:tc>
      </w:tr>
    </w:tbl>
    <w:p w14:paraId="0A684042" w14:textId="77777777" w:rsidR="0023193F" w:rsidRPr="00D926FE" w:rsidRDefault="0023193F">
      <w:pPr>
        <w:rPr>
          <w:rFonts w:ascii="Helvetica Neue" w:hAnsi="Helvetica Neue"/>
          <w:b/>
        </w:rPr>
      </w:pPr>
    </w:p>
    <w:p w14:paraId="5C75E8FC" w14:textId="26FB9C16" w:rsidR="00F55C4D" w:rsidRPr="00D926FE" w:rsidRDefault="00802C0A" w:rsidP="00CF6EB0">
      <w:pPr>
        <w:pStyle w:val="Heading2"/>
        <w:rPr>
          <w:rFonts w:ascii="Helvetica Neue" w:hAnsi="Helvetica Neue"/>
          <w:color w:val="365F91" w:themeColor="accent1" w:themeShade="BF"/>
          <w:sz w:val="28"/>
          <w:szCs w:val="28"/>
        </w:rPr>
      </w:pPr>
      <w:bookmarkStart w:id="3" w:name="Why_this_matters_now_Hawaiʻi_indicators"/>
      <w:bookmarkStart w:id="4" w:name="_Toc223623541"/>
      <w:r>
        <w:rPr>
          <w:rFonts w:ascii="Helvetica Neue" w:hAnsi="Helvetica Neue"/>
          <w:color w:val="365F91" w:themeColor="accent1" w:themeShade="BF"/>
          <w:sz w:val="28"/>
          <w:szCs w:val="28"/>
        </w:rPr>
        <w:t xml:space="preserve">Key </w:t>
      </w:r>
      <w:proofErr w:type="spellStart"/>
      <w:r w:rsidRPr="00D926FE">
        <w:rPr>
          <w:rFonts w:ascii="Helvetica Neue" w:hAnsi="Helvetica Neue"/>
          <w:color w:val="365F91" w:themeColor="accent1" w:themeShade="BF"/>
          <w:sz w:val="28"/>
          <w:szCs w:val="28"/>
        </w:rPr>
        <w:t>Hawaiʻi</w:t>
      </w:r>
      <w:proofErr w:type="spellEnd"/>
      <w:r w:rsidRPr="00D926FE">
        <w:rPr>
          <w:rFonts w:ascii="Helvetica Neue" w:hAnsi="Helvetica Neue"/>
          <w:color w:val="365F91" w:themeColor="accent1" w:themeShade="BF"/>
          <w:sz w:val="28"/>
          <w:szCs w:val="28"/>
        </w:rPr>
        <w:t xml:space="preserve"> indicators</w:t>
      </w:r>
      <w:bookmarkEnd w:id="3"/>
      <w:r>
        <w:rPr>
          <w:rFonts w:ascii="Helvetica Neue" w:hAnsi="Helvetica Neue"/>
          <w:color w:val="365F91" w:themeColor="accent1" w:themeShade="BF"/>
          <w:sz w:val="28"/>
          <w:szCs w:val="28"/>
        </w:rPr>
        <w:t xml:space="preserve"> metrics for scope and cost</w:t>
      </w:r>
      <w:bookmarkEnd w:id="4"/>
    </w:p>
    <w:p w14:paraId="12B3380B" w14:textId="77777777" w:rsidR="00802C0A" w:rsidRPr="003E7ED1" w:rsidRDefault="00802C0A" w:rsidP="003E7ED1">
      <w:pPr>
        <w:pStyle w:val="p1"/>
        <w:numPr>
          <w:ilvl w:val="0"/>
          <w:numId w:val="25"/>
        </w:numPr>
        <w:spacing w:before="0" w:beforeAutospacing="0" w:after="60" w:afterAutospacing="0" w:line="276" w:lineRule="auto"/>
        <w:rPr>
          <w:rFonts w:ascii="Helvetica Neue" w:hAnsi="Helvetica Neue"/>
        </w:rPr>
      </w:pPr>
      <w:r w:rsidRPr="003E7ED1">
        <w:rPr>
          <w:rStyle w:val="s1"/>
          <w:rFonts w:ascii="Helvetica Neue" w:hAnsi="Helvetica Neue"/>
          <w:b/>
          <w:bCs/>
        </w:rPr>
        <w:t>31,200</w:t>
      </w:r>
      <w:r w:rsidRPr="003E7ED1">
        <w:rPr>
          <w:rFonts w:ascii="Helvetica Neue" w:hAnsi="Helvetica Neue"/>
        </w:rPr>
        <w:t xml:space="preserve"> kūpuna (age 65+) living with Alzheimer’s (2020 estimate; reported in 2025 </w:t>
      </w:r>
      <w:proofErr w:type="spellStart"/>
      <w:r w:rsidRPr="003E7ED1">
        <w:rPr>
          <w:rFonts w:ascii="Helvetica Neue" w:hAnsi="Helvetica Neue"/>
        </w:rPr>
        <w:t>Hawaiʻi</w:t>
      </w:r>
      <w:proofErr w:type="spellEnd"/>
      <w:r w:rsidRPr="003E7ED1">
        <w:rPr>
          <w:rFonts w:ascii="Helvetica Neue" w:hAnsi="Helvetica Neue"/>
        </w:rPr>
        <w:t xml:space="preserve"> Alzheimer’s statistics).</w:t>
      </w:r>
      <w:r w:rsidRPr="003E7ED1">
        <w:rPr>
          <w:rStyle w:val="apple-converted-space"/>
          <w:rFonts w:ascii="Helvetica Neue" w:hAnsi="Helvetica Neue"/>
        </w:rPr>
        <w:t xml:space="preserve">  </w:t>
      </w:r>
    </w:p>
    <w:p w14:paraId="0079B479" w14:textId="21AAA630" w:rsidR="00802C0A" w:rsidRPr="003E7ED1" w:rsidRDefault="00802C0A" w:rsidP="003E7ED1">
      <w:pPr>
        <w:pStyle w:val="p1"/>
        <w:numPr>
          <w:ilvl w:val="0"/>
          <w:numId w:val="25"/>
        </w:numPr>
        <w:spacing w:before="0" w:beforeAutospacing="0" w:after="60" w:afterAutospacing="0" w:line="276" w:lineRule="auto"/>
        <w:rPr>
          <w:rFonts w:ascii="Helvetica Neue" w:hAnsi="Helvetica Neue"/>
        </w:rPr>
      </w:pPr>
      <w:r w:rsidRPr="003E7ED1">
        <w:rPr>
          <w:rStyle w:val="s1"/>
          <w:rFonts w:ascii="Helvetica Neue" w:hAnsi="Helvetica Neue"/>
          <w:b/>
          <w:bCs/>
        </w:rPr>
        <w:t>111M</w:t>
      </w:r>
      <w:r w:rsidRPr="003E7ED1">
        <w:rPr>
          <w:rFonts w:ascii="Helvetica Neue" w:hAnsi="Helvetica Neue"/>
        </w:rPr>
        <w:t xml:space="preserve"> hours of unpaid dementia caregiving </w:t>
      </w:r>
      <w:r w:rsidR="008A2CC2" w:rsidRPr="003E7ED1">
        <w:rPr>
          <w:rFonts w:ascii="Helvetica Neue" w:hAnsi="Helvetica Neue"/>
        </w:rPr>
        <w:t>annually valued</w:t>
      </w:r>
      <w:r w:rsidRPr="003E7ED1">
        <w:rPr>
          <w:rFonts w:ascii="Helvetica Neue" w:hAnsi="Helvetica Neue"/>
        </w:rPr>
        <w:t xml:space="preserve"> at </w:t>
      </w:r>
      <w:r w:rsidRPr="003E7ED1">
        <w:rPr>
          <w:rStyle w:val="s1"/>
          <w:rFonts w:ascii="Helvetica Neue" w:hAnsi="Helvetica Neue"/>
          <w:b/>
          <w:bCs/>
        </w:rPr>
        <w:t>~$2.</w:t>
      </w:r>
      <w:r w:rsidR="00D7042B" w:rsidRPr="003E7ED1">
        <w:rPr>
          <w:rStyle w:val="s1"/>
          <w:rFonts w:ascii="Helvetica Neue" w:hAnsi="Helvetica Neue"/>
          <w:b/>
          <w:bCs/>
        </w:rPr>
        <w:t>9</w:t>
      </w:r>
      <w:r w:rsidRPr="003E7ED1">
        <w:rPr>
          <w:rStyle w:val="s1"/>
          <w:rFonts w:ascii="Helvetica Neue" w:hAnsi="Helvetica Neue"/>
          <w:b/>
          <w:bCs/>
        </w:rPr>
        <w:t>B</w:t>
      </w:r>
      <w:r w:rsidRPr="003E7ED1">
        <w:rPr>
          <w:rFonts w:ascii="Helvetica Neue" w:hAnsi="Helvetica Neue"/>
        </w:rPr>
        <w:t>.</w:t>
      </w:r>
      <w:r w:rsidRPr="003E7ED1">
        <w:rPr>
          <w:rStyle w:val="apple-converted-space"/>
          <w:rFonts w:ascii="Helvetica Neue" w:hAnsi="Helvetica Neue"/>
        </w:rPr>
        <w:t> (</w:t>
      </w:r>
      <w:r w:rsidR="00D7042B" w:rsidRPr="003E7ED1">
        <w:rPr>
          <w:rStyle w:val="apple-converted-space"/>
          <w:rFonts w:ascii="Helvetica Neue" w:hAnsi="Helvetica Neue"/>
        </w:rPr>
        <w:t xml:space="preserve">reported in 2025 Hawai'i </w:t>
      </w:r>
      <w:r w:rsidRPr="003E7ED1">
        <w:rPr>
          <w:rStyle w:val="apple-converted-space"/>
          <w:rFonts w:ascii="Helvetica Neue" w:hAnsi="Helvetica Neue"/>
        </w:rPr>
        <w:t>Alzheimer's</w:t>
      </w:r>
      <w:r w:rsidR="00D7042B" w:rsidRPr="003E7ED1">
        <w:rPr>
          <w:rStyle w:val="apple-converted-space"/>
          <w:rFonts w:ascii="Helvetica Neue" w:hAnsi="Helvetica Neue"/>
        </w:rPr>
        <w:t xml:space="preserve"> Statistics)</w:t>
      </w:r>
    </w:p>
    <w:p w14:paraId="580D3B74" w14:textId="5F51A983" w:rsidR="00802C0A" w:rsidRPr="003E7ED1" w:rsidRDefault="00802C0A" w:rsidP="003E7ED1">
      <w:pPr>
        <w:pStyle w:val="p1"/>
        <w:numPr>
          <w:ilvl w:val="0"/>
          <w:numId w:val="25"/>
        </w:numPr>
        <w:spacing w:before="0" w:beforeAutospacing="0" w:after="60" w:afterAutospacing="0" w:line="276" w:lineRule="auto"/>
        <w:rPr>
          <w:rFonts w:ascii="Helvetica Neue" w:hAnsi="Helvetica Neue"/>
        </w:rPr>
      </w:pPr>
      <w:r w:rsidRPr="003E7ED1">
        <w:rPr>
          <w:rStyle w:val="s1"/>
          <w:rFonts w:ascii="Helvetica Neue" w:hAnsi="Helvetica Neue"/>
          <w:b/>
          <w:bCs/>
        </w:rPr>
        <w:t>~$309M/year</w:t>
      </w:r>
      <w:r w:rsidRPr="003E7ED1">
        <w:rPr>
          <w:rFonts w:ascii="Helvetica Neue" w:hAnsi="Helvetica Neue"/>
        </w:rPr>
        <w:t xml:space="preserve"> Medicaid costs of caring for people with Alzheimer’s </w:t>
      </w:r>
      <w:r w:rsidR="00D7042B" w:rsidRPr="003E7ED1">
        <w:rPr>
          <w:rStyle w:val="apple-converted-space"/>
          <w:rFonts w:ascii="Helvetica Neue" w:hAnsi="Helvetica Neue"/>
        </w:rPr>
        <w:t>(reported in 2025 Hawai'i Alzheimer's Statistics</w:t>
      </w:r>
      <w:r w:rsidRPr="003E7ED1">
        <w:rPr>
          <w:rFonts w:ascii="Helvetica Neue" w:hAnsi="Helvetica Neue"/>
        </w:rPr>
        <w:t>).</w:t>
      </w:r>
      <w:r w:rsidRPr="003E7ED1">
        <w:rPr>
          <w:rStyle w:val="apple-converted-space"/>
          <w:rFonts w:ascii="Helvetica Neue" w:hAnsi="Helvetica Neue"/>
        </w:rPr>
        <w:t xml:space="preserve">  </w:t>
      </w:r>
    </w:p>
    <w:p w14:paraId="0EAEC582" w14:textId="0A3EAC89" w:rsidR="00802C0A" w:rsidRPr="00B91E2B" w:rsidRDefault="00C7782B" w:rsidP="003E7ED1">
      <w:pPr>
        <w:pStyle w:val="p1"/>
        <w:numPr>
          <w:ilvl w:val="0"/>
          <w:numId w:val="25"/>
        </w:numPr>
        <w:spacing w:before="0" w:beforeAutospacing="0" w:after="60" w:afterAutospacing="0" w:line="276" w:lineRule="auto"/>
        <w:rPr>
          <w:rFonts w:ascii="Helvetica Neue" w:hAnsi="Helvetica Neue"/>
        </w:rPr>
      </w:pPr>
      <w:r>
        <w:rPr>
          <w:rStyle w:val="s1"/>
          <w:rFonts w:ascii="Helvetica Neue" w:hAnsi="Helvetica Neue"/>
          <w:b/>
          <w:bCs/>
        </w:rPr>
        <w:t xml:space="preserve">1,248 </w:t>
      </w:r>
      <w:r w:rsidR="00D7042B" w:rsidRPr="003E7ED1">
        <w:rPr>
          <w:rStyle w:val="s1"/>
          <w:rFonts w:ascii="Helvetica Neue" w:hAnsi="Helvetica Neue"/>
          <w:b/>
          <w:bCs/>
        </w:rPr>
        <w:t>Annual ED visit rate per 1,000 people with Dementia (</w:t>
      </w:r>
      <w:r w:rsidR="00D7042B" w:rsidRPr="00B91E2B">
        <w:rPr>
          <w:rStyle w:val="s1"/>
          <w:rFonts w:ascii="Helvetica Neue" w:hAnsi="Helvetica Neue"/>
        </w:rPr>
        <w:t>2018</w:t>
      </w:r>
      <w:r w:rsidR="00B91E2B" w:rsidRPr="00B91E2B">
        <w:rPr>
          <w:rStyle w:val="s1"/>
          <w:rFonts w:ascii="Helvetica Neue" w:hAnsi="Helvetica Neue"/>
        </w:rPr>
        <w:t xml:space="preserve"> </w:t>
      </w:r>
      <w:r>
        <w:rPr>
          <w:rStyle w:val="s1"/>
          <w:rFonts w:ascii="Helvetica Neue" w:hAnsi="Helvetica Neue"/>
        </w:rPr>
        <w:t>Hawaii Fact Sheet)</w:t>
      </w:r>
      <w:r w:rsidR="00802C0A" w:rsidRPr="00B91E2B">
        <w:rPr>
          <w:rFonts w:ascii="Helvetica Neue" w:hAnsi="Helvetica Neue"/>
        </w:rPr>
        <w:t>.</w:t>
      </w:r>
      <w:r w:rsidR="00802C0A" w:rsidRPr="00B91E2B">
        <w:rPr>
          <w:rStyle w:val="apple-converted-space"/>
          <w:rFonts w:ascii="Helvetica Neue" w:hAnsi="Helvetica Neue"/>
        </w:rPr>
        <w:t xml:space="preserve">  </w:t>
      </w:r>
    </w:p>
    <w:p w14:paraId="6A2FD590" w14:textId="1A1BE015" w:rsidR="003E7ED1" w:rsidRPr="003E7ED1" w:rsidRDefault="00802C0A" w:rsidP="003E7ED1">
      <w:pPr>
        <w:pStyle w:val="p1"/>
        <w:numPr>
          <w:ilvl w:val="0"/>
          <w:numId w:val="25"/>
        </w:numPr>
        <w:spacing w:before="0" w:beforeAutospacing="0" w:after="360" w:afterAutospacing="0" w:line="276" w:lineRule="auto"/>
        <w:rPr>
          <w:rFonts w:ascii="Helvetica Neue" w:hAnsi="Helvetica Neue"/>
          <w:b/>
          <w:bCs/>
        </w:rPr>
      </w:pPr>
      <w:r w:rsidRPr="003E7ED1">
        <w:rPr>
          <w:rFonts w:ascii="Helvetica Neue" w:hAnsi="Helvetica Neue"/>
        </w:rPr>
        <w:t xml:space="preserve">Neighbor-island access gaps and delayed diagnosis increase </w:t>
      </w:r>
      <w:r w:rsidRPr="003E7ED1">
        <w:rPr>
          <w:rStyle w:val="s1"/>
          <w:rFonts w:ascii="Helvetica Neue" w:hAnsi="Helvetica Neue"/>
          <w:b/>
          <w:bCs/>
        </w:rPr>
        <w:t>unplanned, high-</w:t>
      </w:r>
      <w:r w:rsidRPr="003E7ED1">
        <w:rPr>
          <w:b/>
          <w:bCs/>
        </w:rPr>
        <w:t>acuity utilization</w:t>
      </w:r>
      <w:r w:rsidRPr="003E7ED1">
        <w:rPr>
          <w:rFonts w:ascii="Helvetica Neue" w:hAnsi="Helvetica Neue"/>
          <w:b/>
          <w:bCs/>
        </w:rPr>
        <w:t>.</w:t>
      </w:r>
    </w:p>
    <w:p w14:paraId="6DC62A52" w14:textId="66AB10A6" w:rsidR="00A27137" w:rsidRPr="003E7ED1" w:rsidRDefault="00A27137" w:rsidP="003E7ED1">
      <w:pPr>
        <w:pStyle w:val="p1"/>
        <w:spacing w:before="200" w:beforeAutospacing="0" w:after="360" w:afterAutospacing="0" w:line="276" w:lineRule="auto"/>
        <w:rPr>
          <w:rFonts w:ascii="Helvetica Neue" w:hAnsi="Helvetica Neue"/>
        </w:rPr>
      </w:pPr>
      <w:r w:rsidRPr="003E7ED1">
        <w:rPr>
          <w:rStyle w:val="s1"/>
          <w:rFonts w:ascii="Helvetica Neue" w:hAnsi="Helvetica Neue"/>
          <w:b/>
          <w:bCs/>
        </w:rPr>
        <w:t>Committee takeaway:</w:t>
      </w:r>
      <w:r w:rsidRPr="003E7ED1">
        <w:rPr>
          <w:rFonts w:ascii="Helvetica Neue" w:hAnsi="Helvetica Neue"/>
        </w:rPr>
        <w:t xml:space="preserve"> This is a </w:t>
      </w:r>
      <w:r w:rsidRPr="003E7ED1">
        <w:rPr>
          <w:rStyle w:val="s1"/>
          <w:rFonts w:ascii="Helvetica Neue" w:hAnsi="Helvetica Neue"/>
          <w:b/>
          <w:bCs/>
        </w:rPr>
        <w:t>capped, performance-accountable</w:t>
      </w:r>
      <w:r w:rsidRPr="003E7ED1">
        <w:rPr>
          <w:rFonts w:ascii="Helvetica Neue" w:hAnsi="Helvetica Neue"/>
        </w:rPr>
        <w:t xml:space="preserve"> appropriation sized to reduce a much larger—and growing—cost exposure, </w:t>
      </w:r>
      <w:r w:rsidRPr="003E7ED1">
        <w:rPr>
          <w:rStyle w:val="s1"/>
          <w:rFonts w:ascii="Helvetica Neue" w:hAnsi="Helvetica Neue"/>
          <w:b/>
          <w:bCs/>
        </w:rPr>
        <w:t>provided</w:t>
      </w:r>
      <w:r w:rsidRPr="003E7ED1">
        <w:rPr>
          <w:rFonts w:ascii="Helvetica Neue" w:hAnsi="Helvetica Neue"/>
        </w:rPr>
        <w:t xml:space="preserve"> it is implemented with measurable guardrails and auditable reporting.</w:t>
      </w:r>
    </w:p>
    <w:p w14:paraId="1D9E92EE" w14:textId="73571C55" w:rsidR="00D7042B" w:rsidRPr="003E7ED1" w:rsidRDefault="00D7042B" w:rsidP="003E7ED1">
      <w:pPr>
        <w:pStyle w:val="p1"/>
        <w:spacing w:before="0" w:beforeAutospacing="0" w:afterLines="200" w:after="480" w:afterAutospacing="0" w:line="276" w:lineRule="auto"/>
        <w:rPr>
          <w:rFonts w:ascii="Helvetica Neue" w:hAnsi="Helvetica Neue"/>
          <w:b/>
        </w:rPr>
      </w:pPr>
      <w:r w:rsidRPr="003E7ED1">
        <w:rPr>
          <w:rFonts w:ascii="Helvetica Neue" w:eastAsiaTheme="minorEastAsia" w:hAnsi="Helvetica Neue" w:cstheme="minorBidi"/>
          <w:b/>
          <w:bCs/>
        </w:rPr>
        <w:t xml:space="preserve">Break-even snapshot (illustrative): </w:t>
      </w:r>
      <w:r w:rsidRPr="003E7ED1">
        <w:rPr>
          <w:rFonts w:ascii="Helvetica Neue" w:eastAsiaTheme="minorEastAsia" w:hAnsi="Helvetica Neue" w:cstheme="minorBidi"/>
          <w:bCs/>
        </w:rPr>
        <w:t xml:space="preserve">At a </w:t>
      </w:r>
      <w:r w:rsidRPr="003E7ED1">
        <w:rPr>
          <w:rFonts w:ascii="Helvetica Neue" w:eastAsiaTheme="minorEastAsia" w:hAnsi="Helvetica Neue" w:cstheme="minorBidi"/>
          <w:b/>
          <w:bCs/>
        </w:rPr>
        <w:t>$3.0M/year ap</w:t>
      </w:r>
      <w:r w:rsidRPr="003E7ED1">
        <w:rPr>
          <w:rFonts w:ascii="Helvetica Neue" w:eastAsiaTheme="minorEastAsia" w:hAnsi="Helvetica Neue" w:cstheme="minorBidi"/>
          <w:b/>
        </w:rPr>
        <w:t xml:space="preserve">propriation </w:t>
      </w:r>
      <w:r w:rsidRPr="003E7ED1">
        <w:rPr>
          <w:rFonts w:ascii="Helvetica Neue" w:eastAsiaTheme="minorEastAsia" w:hAnsi="Helvetica Neue" w:cstheme="minorBidi"/>
          <w:bCs/>
        </w:rPr>
        <w:t xml:space="preserve">and a </w:t>
      </w:r>
      <w:r w:rsidRPr="003E7ED1">
        <w:rPr>
          <w:rFonts w:ascii="Helvetica Neue" w:eastAsiaTheme="minorEastAsia" w:hAnsi="Helvetica Neue" w:cstheme="minorBidi"/>
          <w:b/>
          <w:bCs/>
        </w:rPr>
        <w:t xml:space="preserve">$309M/year </w:t>
      </w:r>
      <w:r w:rsidRPr="003E7ED1">
        <w:rPr>
          <w:rFonts w:ascii="Helvetica Neue" w:eastAsiaTheme="minorEastAsia" w:hAnsi="Helvetica Neue" w:cstheme="minorBidi"/>
          <w:bCs/>
        </w:rPr>
        <w:t>Medicaid ADRD baseline,</w:t>
      </w:r>
      <w:r w:rsidRPr="003E7ED1">
        <w:rPr>
          <w:rFonts w:ascii="Helvetica Neue" w:eastAsiaTheme="minorEastAsia" w:hAnsi="Helvetica Neue" w:cstheme="minorBidi"/>
          <w:b/>
        </w:rPr>
        <w:t xml:space="preserve"> </w:t>
      </w:r>
      <w:r w:rsidRPr="003E7ED1">
        <w:rPr>
          <w:rFonts w:ascii="Helvetica Neue" w:eastAsiaTheme="minorEastAsia" w:hAnsi="Helvetica Neue" w:cstheme="minorBidi"/>
          <w:bCs/>
        </w:rPr>
        <w:t>HANAI break-even is</w:t>
      </w:r>
      <w:r w:rsidRPr="003E7ED1">
        <w:rPr>
          <w:rFonts w:ascii="Helvetica Neue" w:eastAsiaTheme="minorEastAsia" w:hAnsi="Helvetica Neue" w:cstheme="minorBidi"/>
          <w:b/>
        </w:rPr>
        <w:t xml:space="preserve"> </w:t>
      </w:r>
      <w:r w:rsidRPr="003E7ED1">
        <w:rPr>
          <w:rFonts w:ascii="Helvetica Neue" w:eastAsiaTheme="minorEastAsia" w:hAnsi="Helvetica Neue" w:cstheme="minorBidi"/>
          <w:b/>
          <w:bCs/>
        </w:rPr>
        <w:t>~0.97% (≈ 1.0%</w:t>
      </w:r>
      <w:r w:rsidRPr="003E7ED1">
        <w:rPr>
          <w:rFonts w:ascii="Helvetica Neue" w:eastAsiaTheme="minorEastAsia" w:hAnsi="Helvetica Neue" w:cstheme="minorBidi"/>
          <w:b/>
        </w:rPr>
        <w:t xml:space="preserve">) </w:t>
      </w:r>
      <w:r w:rsidRPr="003E7ED1">
        <w:rPr>
          <w:rFonts w:ascii="Helvetica Neue" w:eastAsiaTheme="minorEastAsia" w:hAnsi="Helvetica Neue" w:cstheme="minorBidi"/>
          <w:bCs/>
        </w:rPr>
        <w:t>reduction in total Medicaid ADRD costs</w:t>
      </w:r>
      <w:r w:rsidRPr="003E7ED1">
        <w:rPr>
          <w:rFonts w:ascii="Helvetica Neue" w:eastAsiaTheme="minorEastAsia" w:hAnsi="Helvetica Neue" w:cstheme="minorBidi"/>
          <w:b/>
        </w:rPr>
        <w:t xml:space="preserve">. </w:t>
      </w:r>
      <w:r w:rsidRPr="003E7ED1">
        <w:rPr>
          <w:rFonts w:ascii="Helvetica Neue" w:eastAsiaTheme="minorEastAsia" w:hAnsi="Helvetica Neue" w:cstheme="minorBidi"/>
          <w:bCs/>
        </w:rPr>
        <w:t xml:space="preserve">Using the </w:t>
      </w:r>
      <w:r w:rsidRPr="003E7ED1">
        <w:rPr>
          <w:rFonts w:ascii="Helvetica Neue" w:eastAsiaTheme="minorEastAsia" w:hAnsi="Helvetica Neue" w:cstheme="minorBidi"/>
          <w:b/>
        </w:rPr>
        <w:t>FY2026 regular FMAP</w:t>
      </w:r>
      <w:r w:rsidRPr="003E7ED1">
        <w:rPr>
          <w:rFonts w:ascii="Helvetica Neue" w:eastAsiaTheme="minorEastAsia" w:hAnsi="Helvetica Neue" w:cstheme="minorBidi"/>
          <w:bCs/>
        </w:rPr>
        <w:t xml:space="preserve"> </w:t>
      </w:r>
      <w:r w:rsidR="00A27137" w:rsidRPr="003E7ED1">
        <w:rPr>
          <w:rFonts w:ascii="Helvetica Neue" w:eastAsiaTheme="minorEastAsia" w:hAnsi="Helvetica Neue" w:cstheme="minorBidi"/>
          <w:bCs/>
        </w:rPr>
        <w:t xml:space="preserve">(Federal Medical Assistance Percentage) </w:t>
      </w:r>
      <w:r w:rsidRPr="003E7ED1">
        <w:rPr>
          <w:rFonts w:ascii="Helvetica Neue" w:eastAsiaTheme="minorEastAsia" w:hAnsi="Helvetica Neue" w:cstheme="minorBidi"/>
          <w:bCs/>
        </w:rPr>
        <w:t xml:space="preserve">for </w:t>
      </w:r>
      <w:proofErr w:type="spellStart"/>
      <w:r w:rsidRPr="003E7ED1">
        <w:rPr>
          <w:rFonts w:ascii="Helvetica Neue" w:eastAsiaTheme="minorEastAsia" w:hAnsi="Helvetica Neue" w:cstheme="minorBidi"/>
          <w:bCs/>
        </w:rPr>
        <w:t>Hawaiʻi</w:t>
      </w:r>
      <w:proofErr w:type="spellEnd"/>
      <w:r w:rsidRPr="003E7ED1">
        <w:rPr>
          <w:rFonts w:ascii="Helvetica Neue" w:eastAsiaTheme="minorEastAsia" w:hAnsi="Helvetica Neue" w:cstheme="minorBidi"/>
          <w:bCs/>
        </w:rPr>
        <w:t xml:space="preserve"> (</w:t>
      </w:r>
      <w:r w:rsidRPr="003E7ED1">
        <w:rPr>
          <w:rFonts w:ascii="Helvetica Neue" w:eastAsiaTheme="minorEastAsia" w:hAnsi="Helvetica Neue" w:cstheme="minorBidi"/>
          <w:b/>
        </w:rPr>
        <w:t>59.68% federal / 40.32% state share</w:t>
      </w:r>
      <w:r w:rsidRPr="003E7ED1">
        <w:rPr>
          <w:rFonts w:ascii="Helvetica Neue" w:eastAsiaTheme="minorEastAsia" w:hAnsi="Helvetica Neue" w:cstheme="minorBidi"/>
          <w:bCs/>
        </w:rPr>
        <w:t xml:space="preserve">), the </w:t>
      </w:r>
      <w:r w:rsidRPr="003E7ED1">
        <w:rPr>
          <w:rFonts w:ascii="Helvetica Neue" w:eastAsiaTheme="minorEastAsia" w:hAnsi="Helvetica Neue" w:cstheme="minorBidi"/>
          <w:b/>
        </w:rPr>
        <w:t>state-share</w:t>
      </w:r>
      <w:r w:rsidRPr="003E7ED1">
        <w:rPr>
          <w:rFonts w:ascii="Helvetica Neue" w:eastAsiaTheme="minorEastAsia" w:hAnsi="Helvetica Neue" w:cstheme="minorBidi"/>
          <w:bCs/>
        </w:rPr>
        <w:t xml:space="preserve"> break-</w:t>
      </w:r>
      <w:r w:rsidRPr="003E7ED1">
        <w:rPr>
          <w:rFonts w:ascii="Helvetica Neue" w:hAnsi="Helvetica Neue"/>
          <w:bCs/>
        </w:rPr>
        <w:t xml:space="preserve">even threshold is </w:t>
      </w:r>
      <w:r w:rsidRPr="003E7ED1">
        <w:rPr>
          <w:rStyle w:val="s1"/>
          <w:rFonts w:ascii="Helvetica Neue" w:hAnsi="Helvetica Neue"/>
          <w:b/>
        </w:rPr>
        <w:t>~2.41%</w:t>
      </w:r>
    </w:p>
    <w:p w14:paraId="126A18BC" w14:textId="77777777" w:rsidR="00D7042B" w:rsidRPr="00D926FE" w:rsidRDefault="00D7042B" w:rsidP="00A27137">
      <w:pPr>
        <w:spacing w:after="240" w:line="240" w:lineRule="auto"/>
        <w:rPr>
          <w:rFonts w:ascii="Helvetica Neue" w:hAnsi="Helvetica Neue"/>
          <w:sz w:val="24"/>
          <w:szCs w:val="24"/>
        </w:rPr>
      </w:pPr>
    </w:p>
    <w:p w14:paraId="3A2F3112" w14:textId="77777777" w:rsidR="00421809" w:rsidRPr="00D926FE" w:rsidRDefault="00421809">
      <w:pPr>
        <w:rPr>
          <w:rFonts w:ascii="Helvetica Neue" w:hAnsi="Helvetica Neue"/>
          <w:sz w:val="24"/>
          <w:szCs w:val="24"/>
        </w:rPr>
      </w:pPr>
    </w:p>
    <w:p w14:paraId="3F7A4F90" w14:textId="77777777" w:rsidR="00F55C4D" w:rsidRPr="00D926FE" w:rsidRDefault="00000000">
      <w:pPr>
        <w:rPr>
          <w:rFonts w:ascii="Helvetica Neue" w:hAnsi="Helvetica Neue"/>
        </w:rPr>
      </w:pPr>
      <w:r w:rsidRPr="00D926FE">
        <w:rPr>
          <w:rFonts w:ascii="Helvetica Neue" w:hAnsi="Helvetica Neue"/>
          <w:noProof/>
        </w:rPr>
        <w:drawing>
          <wp:inline distT="0" distB="0" distL="0" distR="0" wp14:anchorId="1D5A0BAA" wp14:editId="227E2E69">
            <wp:extent cx="5486400" cy="29045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B20DA" w14:textId="77777777" w:rsidR="00F55C4D" w:rsidRPr="00D926FE" w:rsidRDefault="00000000">
      <w:pPr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i/>
          <w:sz w:val="24"/>
          <w:szCs w:val="24"/>
        </w:rPr>
        <w:t>Figure (summary). Break-even threshold by appropriation level.</w:t>
      </w:r>
    </w:p>
    <w:p w14:paraId="2738275C" w14:textId="77777777" w:rsidR="00421809" w:rsidRPr="00D926FE" w:rsidRDefault="00421809">
      <w:pPr>
        <w:rPr>
          <w:rFonts w:ascii="Helvetica Neue" w:hAnsi="Helvetica Neue"/>
        </w:rPr>
      </w:pPr>
    </w:p>
    <w:p w14:paraId="304AB7EF" w14:textId="4F454323" w:rsidR="0074098C" w:rsidRPr="00A11270" w:rsidRDefault="00000000">
      <w:pPr>
        <w:pStyle w:val="Heading1"/>
        <w:rPr>
          <w:rFonts w:ascii="Helvetica Neue" w:hAnsi="Helvetica Neue"/>
          <w:sz w:val="32"/>
          <w:szCs w:val="32"/>
        </w:rPr>
      </w:pPr>
      <w:bookmarkStart w:id="5" w:name="II_Program_scope__guardrails_what_commit"/>
      <w:bookmarkStart w:id="6" w:name="_Toc223623542"/>
      <w:r w:rsidRPr="00A11270">
        <w:rPr>
          <w:rFonts w:ascii="Helvetica Neue" w:hAnsi="Helvetica Neue"/>
          <w:sz w:val="32"/>
          <w:szCs w:val="32"/>
        </w:rPr>
        <w:t>II. Program scope &amp; guardrails</w:t>
      </w:r>
      <w:bookmarkEnd w:id="5"/>
      <w:bookmarkEnd w:id="6"/>
    </w:p>
    <w:p w14:paraId="3D7F188D" w14:textId="2C19E5D0" w:rsidR="00F55C4D" w:rsidRPr="00F65D18" w:rsidRDefault="00F65D18" w:rsidP="00421809">
      <w:pPr>
        <w:pStyle w:val="Heading2"/>
        <w:spacing w:before="0"/>
        <w:rPr>
          <w:rFonts w:ascii="Helvetica Neue" w:hAnsi="Helvetica Neue"/>
          <w:color w:val="365F91" w:themeColor="accent1" w:themeShade="BF"/>
          <w:sz w:val="28"/>
          <w:szCs w:val="28"/>
        </w:rPr>
      </w:pPr>
      <w:bookmarkStart w:id="7" w:name="What_WAMFIN_should_require_recommended_c"/>
      <w:bookmarkStart w:id="8" w:name="_Toc223623543"/>
      <w:r>
        <w:rPr>
          <w:rFonts w:ascii="Helvetica Neue" w:hAnsi="Helvetica Neue"/>
          <w:color w:val="365F91" w:themeColor="accent1" w:themeShade="BF"/>
          <w:sz w:val="28"/>
          <w:szCs w:val="28"/>
        </w:rPr>
        <w:t>Recommended</w:t>
      </w:r>
      <w:r w:rsidRPr="00F65D18">
        <w:rPr>
          <w:rFonts w:ascii="Helvetica Neue" w:hAnsi="Helvetica Neue"/>
          <w:color w:val="365F91" w:themeColor="accent1" w:themeShade="BF"/>
          <w:sz w:val="28"/>
          <w:szCs w:val="28"/>
        </w:rPr>
        <w:t xml:space="preserve"> </w:t>
      </w:r>
      <w:bookmarkEnd w:id="7"/>
      <w:r>
        <w:rPr>
          <w:rFonts w:ascii="Helvetica Neue" w:hAnsi="Helvetica Neue"/>
          <w:color w:val="365F91" w:themeColor="accent1" w:themeShade="BF"/>
          <w:sz w:val="28"/>
          <w:szCs w:val="28"/>
        </w:rPr>
        <w:t>conditions</w:t>
      </w:r>
      <w:bookmarkEnd w:id="8"/>
    </w:p>
    <w:p w14:paraId="4FDDB310" w14:textId="77777777" w:rsidR="00F55C4D" w:rsidRPr="00F65D18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F65D18">
        <w:rPr>
          <w:rFonts w:ascii="Helvetica Neue" w:hAnsi="Helvetica Neue"/>
          <w:sz w:val="24"/>
          <w:szCs w:val="24"/>
        </w:rPr>
        <w:t>A capped appropriation and clear definition of allowable recurring costs (avoid unapproved scope expansion).</w:t>
      </w:r>
    </w:p>
    <w:p w14:paraId="072B3E7D" w14:textId="77777777" w:rsidR="00F55C4D" w:rsidRPr="00F65D18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F65D18">
        <w:rPr>
          <w:rFonts w:ascii="Helvetica Neue" w:hAnsi="Helvetica Neue"/>
          <w:sz w:val="24"/>
          <w:szCs w:val="24"/>
        </w:rPr>
        <w:t>A one-page logic model showing how navigation + clinic partnerships drive reductions in avoidable ED/hospital use and delays in LTSS placement.</w:t>
      </w:r>
    </w:p>
    <w:p w14:paraId="2108F470" w14:textId="77777777" w:rsidR="00F55C4D" w:rsidRPr="00F65D18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F65D18">
        <w:rPr>
          <w:rFonts w:ascii="Helvetica Neue" w:hAnsi="Helvetica Neue"/>
          <w:sz w:val="24"/>
          <w:szCs w:val="24"/>
        </w:rPr>
        <w:t>A baseline measurement period and an attribution method (so savings claims are defensible).</w:t>
      </w:r>
    </w:p>
    <w:p w14:paraId="6F963AE9" w14:textId="77777777" w:rsidR="00F55C4D" w:rsidRPr="00F65D18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F65D18">
        <w:rPr>
          <w:rFonts w:ascii="Helvetica Neue" w:hAnsi="Helvetica Neue"/>
          <w:sz w:val="24"/>
          <w:szCs w:val="24"/>
        </w:rPr>
        <w:t>Quarterly dashboard reporting to staff + an annual report due 20 days before session (already contemplated in bill drafts).</w:t>
      </w:r>
    </w:p>
    <w:p w14:paraId="715EEEC2" w14:textId="77777777" w:rsidR="00F55C4D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F65D18">
        <w:rPr>
          <w:rFonts w:ascii="Helvetica Neue" w:hAnsi="Helvetica Neue"/>
          <w:sz w:val="24"/>
          <w:szCs w:val="24"/>
        </w:rPr>
        <w:t>Equity requirements for neighbor islands (service levels and staffing coverage by county).</w:t>
      </w:r>
    </w:p>
    <w:p w14:paraId="627A5921" w14:textId="77777777" w:rsidR="006A3C28" w:rsidRPr="00F65D18" w:rsidRDefault="006A3C28" w:rsidP="006A3C28">
      <w:pPr>
        <w:pStyle w:val="ListBullet"/>
        <w:numPr>
          <w:ilvl w:val="0"/>
          <w:numId w:val="0"/>
        </w:numPr>
        <w:rPr>
          <w:rFonts w:ascii="Helvetica Neue" w:hAnsi="Helvetica Neue"/>
          <w:sz w:val="24"/>
          <w:szCs w:val="24"/>
        </w:rPr>
      </w:pPr>
    </w:p>
    <w:p w14:paraId="61FA7AE4" w14:textId="5EE654A6" w:rsidR="00F55C4D" w:rsidRPr="00D926FE" w:rsidRDefault="0072227F" w:rsidP="008647C9">
      <w:pPr>
        <w:pStyle w:val="Heading2"/>
        <w:spacing w:before="240"/>
        <w:rPr>
          <w:rFonts w:ascii="Helvetica Neue" w:hAnsi="Helvetica Neue"/>
          <w:szCs w:val="24"/>
        </w:rPr>
      </w:pPr>
      <w:bookmarkStart w:id="9" w:name="What_HANAI_funds_and_what_it_does_not"/>
      <w:bookmarkStart w:id="10" w:name="_Toc223623544"/>
      <w:r w:rsidRPr="00D926FE">
        <w:rPr>
          <w:rFonts w:ascii="Helvetica Neue" w:hAnsi="Helvetica Neue"/>
          <w:color w:val="365F91" w:themeColor="accent1" w:themeShade="BF"/>
          <w:sz w:val="28"/>
          <w:szCs w:val="28"/>
        </w:rPr>
        <w:t>HANAI funds</w:t>
      </w:r>
      <w:bookmarkEnd w:id="9"/>
      <w:r w:rsidR="006A3C28">
        <w:rPr>
          <w:rFonts w:ascii="Helvetica Neue" w:hAnsi="Helvetica Neue"/>
          <w:color w:val="365F91" w:themeColor="accent1" w:themeShade="BF"/>
          <w:sz w:val="28"/>
          <w:szCs w:val="28"/>
        </w:rPr>
        <w:t xml:space="preserve"> overview</w:t>
      </w:r>
      <w:bookmarkEnd w:id="10"/>
    </w:p>
    <w:p w14:paraId="614964C1" w14:textId="3B58DFDF" w:rsidR="00F55C4D" w:rsidRPr="00D926FE" w:rsidRDefault="0072227F" w:rsidP="008647C9">
      <w:pPr>
        <w:spacing w:after="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b/>
          <w:sz w:val="24"/>
          <w:szCs w:val="24"/>
        </w:rPr>
        <w:t>HANAI</w:t>
      </w:r>
      <w:r w:rsidR="00502EA6" w:rsidRPr="00D926FE">
        <w:rPr>
          <w:rFonts w:ascii="Helvetica Neue" w:hAnsi="Helvetica Neue"/>
          <w:sz w:val="24"/>
          <w:szCs w:val="24"/>
        </w:rPr>
        <w:t xml:space="preserve"> should be described in “appropriation language”—clear scope, clear outputs, and clear accountability.</w:t>
      </w:r>
    </w:p>
    <w:p w14:paraId="57AB177B" w14:textId="42ECDDE2" w:rsidR="00F55C4D" w:rsidRPr="00D926FE" w:rsidRDefault="0072227F" w:rsidP="008647C9">
      <w:pPr>
        <w:pStyle w:val="Heading3"/>
        <w:spacing w:before="240"/>
        <w:rPr>
          <w:rFonts w:ascii="Helvetica Neue" w:hAnsi="Helvetica Neue"/>
          <w:color w:val="365F91" w:themeColor="accent1" w:themeShade="BF"/>
          <w:sz w:val="24"/>
          <w:szCs w:val="24"/>
        </w:rPr>
      </w:pPr>
      <w:bookmarkStart w:id="11" w:name="HANAI_funds"/>
      <w:bookmarkStart w:id="12" w:name="_Toc223623545"/>
      <w:r w:rsidRPr="00D926FE">
        <w:rPr>
          <w:rFonts w:ascii="Helvetica Neue" w:hAnsi="Helvetica Neue"/>
          <w:color w:val="365F91" w:themeColor="accent1" w:themeShade="BF"/>
          <w:sz w:val="28"/>
          <w:szCs w:val="28"/>
        </w:rPr>
        <w:t>HANAI</w:t>
      </w:r>
      <w:r w:rsidR="00502EA6" w:rsidRPr="00D926FE">
        <w:rPr>
          <w:rFonts w:ascii="Helvetica Neue" w:hAnsi="Helvetica Neue"/>
          <w:color w:val="365F91" w:themeColor="accent1" w:themeShade="BF"/>
          <w:sz w:val="28"/>
          <w:szCs w:val="28"/>
        </w:rPr>
        <w:t xml:space="preserve"> funds</w:t>
      </w:r>
      <w:bookmarkEnd w:id="11"/>
      <w:bookmarkEnd w:id="12"/>
    </w:p>
    <w:p w14:paraId="59B09B94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Dementia care navigation: intake, triage, care-pathway guidance, and warm handoffs to services.</w:t>
      </w:r>
    </w:p>
    <w:p w14:paraId="674D6B0F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 xml:space="preserve">County-level access: dementia care specialists in every county and </w:t>
      </w:r>
      <w:proofErr w:type="spellStart"/>
      <w:r w:rsidRPr="00D926FE">
        <w:rPr>
          <w:rFonts w:ascii="Helvetica Neue" w:hAnsi="Helvetica Neue"/>
          <w:sz w:val="24"/>
          <w:szCs w:val="24"/>
        </w:rPr>
        <w:t>telehealth-enabled</w:t>
      </w:r>
      <w:proofErr w:type="spellEnd"/>
      <w:r w:rsidRPr="00D926FE">
        <w:rPr>
          <w:rFonts w:ascii="Helvetica Neue" w:hAnsi="Helvetica Neue"/>
          <w:sz w:val="24"/>
          <w:szCs w:val="24"/>
        </w:rPr>
        <w:t xml:space="preserve"> reach to neighbor islands.</w:t>
      </w:r>
    </w:p>
    <w:p w14:paraId="201106AD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Clinical partnerships: contracts with providers/memory clinics to expand diagnostic and treatment access.</w:t>
      </w:r>
    </w:p>
    <w:p w14:paraId="4839E7B9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Provider training/technical assistance to improve dementia competence statewide.</w:t>
      </w:r>
    </w:p>
    <w:p w14:paraId="707B8BFB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Public-facing directory/website and community education (so families can find help before crisis).</w:t>
      </w:r>
    </w:p>
    <w:p w14:paraId="4EB60BFA" w14:textId="77777777" w:rsidR="00F55C4D" w:rsidRPr="00D926FE" w:rsidRDefault="00000000">
      <w:pPr>
        <w:pStyle w:val="ListBullet"/>
        <w:rPr>
          <w:rFonts w:ascii="Helvetica Neue" w:hAnsi="Helvetica Neue"/>
        </w:rPr>
      </w:pPr>
      <w:r w:rsidRPr="00D926FE">
        <w:rPr>
          <w:rFonts w:ascii="Helvetica Neue" w:hAnsi="Helvetica Neue"/>
          <w:sz w:val="24"/>
          <w:szCs w:val="24"/>
        </w:rPr>
        <w:t>Data + evaluation capability sufficient to report outcomes and guide course-correction.</w:t>
      </w:r>
    </w:p>
    <w:p w14:paraId="38F64FF6" w14:textId="293BDFD2" w:rsidR="00F55C4D" w:rsidRPr="00D926FE" w:rsidRDefault="0072227F" w:rsidP="008647C9">
      <w:pPr>
        <w:pStyle w:val="Heading3"/>
        <w:spacing w:before="240"/>
        <w:rPr>
          <w:rFonts w:ascii="Helvetica Neue" w:hAnsi="Helvetica Neue"/>
          <w:color w:val="365F91" w:themeColor="accent1" w:themeShade="BF"/>
          <w:sz w:val="28"/>
          <w:szCs w:val="28"/>
        </w:rPr>
      </w:pPr>
      <w:bookmarkStart w:id="13" w:name="HANAI_does_not_unless_explicitly_authori"/>
      <w:bookmarkStart w:id="14" w:name="_Toc223623546"/>
      <w:r w:rsidRPr="00D926FE">
        <w:rPr>
          <w:rFonts w:ascii="Helvetica Neue" w:hAnsi="Helvetica Neue"/>
          <w:color w:val="365F91" w:themeColor="accent1" w:themeShade="BF"/>
          <w:sz w:val="28"/>
          <w:szCs w:val="28"/>
        </w:rPr>
        <w:t>HANAI</w:t>
      </w:r>
      <w:r w:rsidR="00502EA6" w:rsidRPr="00D926FE">
        <w:rPr>
          <w:rFonts w:ascii="Helvetica Neue" w:hAnsi="Helvetica Neue"/>
          <w:color w:val="365F91" w:themeColor="accent1" w:themeShade="BF"/>
          <w:sz w:val="28"/>
          <w:szCs w:val="28"/>
        </w:rPr>
        <w:t xml:space="preserve"> does not (unless explicitly authorized)</w:t>
      </w:r>
      <w:bookmarkEnd w:id="13"/>
      <w:bookmarkEnd w:id="14"/>
    </w:p>
    <w:p w14:paraId="5C66578C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Create an open-ended entitlement or unlimited service promise.</w:t>
      </w:r>
    </w:p>
    <w:p w14:paraId="5D398520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Replace Med-QUEST benefits or clinical care that is already covered by Medicaid/insurers.</w:t>
      </w:r>
    </w:p>
    <w:p w14:paraId="02B512B7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</w:rPr>
        <w:t>Expand administrative overhead without measurable service-level targets (SLAs) and outcomes.</w:t>
      </w:r>
    </w:p>
    <w:p w14:paraId="779BB425" w14:textId="77777777" w:rsidR="00F52238" w:rsidRPr="00D926FE" w:rsidRDefault="00000000" w:rsidP="008647C9">
      <w:pPr>
        <w:pStyle w:val="ListBullet"/>
        <w:rPr>
          <w:rFonts w:ascii="Helvetica Neue" w:hAnsi="Helvetica Neue"/>
        </w:rPr>
      </w:pPr>
      <w:r w:rsidRPr="00D926FE">
        <w:rPr>
          <w:rFonts w:ascii="Helvetica Neue" w:hAnsi="Helvetica Neue"/>
          <w:sz w:val="24"/>
          <w:szCs w:val="24"/>
        </w:rPr>
        <w:t>Duplicate existing ADRC/AAA functions without a clear integration plan.</w:t>
      </w:r>
    </w:p>
    <w:p w14:paraId="2B5ADC17" w14:textId="77777777" w:rsidR="0096545A" w:rsidRPr="00D926FE" w:rsidRDefault="0096545A" w:rsidP="00F52238">
      <w:pPr>
        <w:spacing w:after="120" w:line="240" w:lineRule="auto"/>
        <w:rPr>
          <w:rFonts w:ascii="Helvetica Neue" w:hAnsi="Helvetica Neue"/>
        </w:rPr>
      </w:pPr>
    </w:p>
    <w:p w14:paraId="57BA374B" w14:textId="77777777" w:rsidR="00F55C4D" w:rsidRPr="006A3C28" w:rsidRDefault="00000000" w:rsidP="00F52238">
      <w:pPr>
        <w:pStyle w:val="Heading1"/>
        <w:spacing w:before="0" w:after="120" w:line="240" w:lineRule="auto"/>
        <w:rPr>
          <w:rFonts w:ascii="Helvetica Neue" w:hAnsi="Helvetica Neue"/>
          <w:sz w:val="32"/>
          <w:szCs w:val="32"/>
        </w:rPr>
      </w:pPr>
      <w:bookmarkStart w:id="15" w:name="III_Fiscal_logic_WAMFIN_can_defend"/>
      <w:bookmarkStart w:id="16" w:name="_Toc223623547"/>
      <w:r w:rsidRPr="006A3C28">
        <w:rPr>
          <w:rFonts w:ascii="Helvetica Neue" w:hAnsi="Helvetica Neue"/>
          <w:sz w:val="32"/>
          <w:szCs w:val="32"/>
        </w:rPr>
        <w:t>III. Fiscal logic WAM/FIN can defend</w:t>
      </w:r>
      <w:bookmarkEnd w:id="15"/>
      <w:bookmarkEnd w:id="16"/>
    </w:p>
    <w:p w14:paraId="1DE82964" w14:textId="77777777" w:rsidR="00F55C4D" w:rsidRPr="00D926FE" w:rsidRDefault="00000000">
      <w:pPr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This section translates the appropriation into a simple break-even threshold. The intent is conservative: it asks only whether a modest reduction in Medicaid dementia costs could justify the appropriation, without double-counting household or health-system benefits.</w:t>
      </w:r>
    </w:p>
    <w:p w14:paraId="6E889F71" w14:textId="77777777" w:rsidR="00F52238" w:rsidRPr="00D926FE" w:rsidRDefault="00F52238">
      <w:pPr>
        <w:rPr>
          <w:rFonts w:ascii="Helvetica Neue" w:hAnsi="Helvetica Neue"/>
          <w:color w:val="365F91" w:themeColor="accent1" w:themeShade="BF"/>
          <w:sz w:val="28"/>
          <w:szCs w:val="28"/>
        </w:rPr>
      </w:pPr>
    </w:p>
    <w:p w14:paraId="0A59A226" w14:textId="316C19AE" w:rsidR="00F55C4D" w:rsidRPr="00D926FE" w:rsidRDefault="00000000">
      <w:pPr>
        <w:pStyle w:val="Heading2"/>
        <w:rPr>
          <w:rFonts w:ascii="Helvetica Neue" w:hAnsi="Helvetica Neue"/>
          <w:color w:val="365F91" w:themeColor="accent1" w:themeShade="BF"/>
          <w:sz w:val="28"/>
          <w:szCs w:val="28"/>
        </w:rPr>
      </w:pPr>
      <w:bookmarkStart w:id="17" w:name="Breakeven_equation_plain_English"/>
      <w:bookmarkStart w:id="18" w:name="_Toc223623548"/>
      <w:r w:rsidRPr="00D926FE">
        <w:rPr>
          <w:rFonts w:ascii="Helvetica Neue" w:hAnsi="Helvetica Neue"/>
          <w:color w:val="365F91" w:themeColor="accent1" w:themeShade="BF"/>
          <w:sz w:val="28"/>
          <w:szCs w:val="28"/>
        </w:rPr>
        <w:t>Break-even equation</w:t>
      </w:r>
      <w:bookmarkEnd w:id="17"/>
      <w:bookmarkEnd w:id="18"/>
    </w:p>
    <w:p w14:paraId="2BAE3517" w14:textId="0E35BF4A" w:rsidR="00F55C4D" w:rsidRPr="00D926FE" w:rsidRDefault="00000000">
      <w:pPr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 xml:space="preserve">Break-even Medicaid reduction (%) = (Annual </w:t>
      </w:r>
      <w:r w:rsidR="0072227F" w:rsidRPr="00D926FE">
        <w:rPr>
          <w:rFonts w:ascii="Helvetica Neue" w:hAnsi="Helvetica Neue"/>
          <w:b/>
          <w:sz w:val="24"/>
          <w:szCs w:val="24"/>
        </w:rPr>
        <w:t>HANAI</w:t>
      </w:r>
      <w:r w:rsidRPr="00D926FE">
        <w:rPr>
          <w:rFonts w:ascii="Helvetica Neue" w:hAnsi="Helvetica Neue"/>
          <w:sz w:val="24"/>
          <w:szCs w:val="24"/>
        </w:rPr>
        <w:t xml:space="preserve"> cost ÷ Annual Medicaid Alzheimer's/dementia spending) × 100</w:t>
      </w:r>
    </w:p>
    <w:p w14:paraId="5537906A" w14:textId="77777777" w:rsidR="00F52238" w:rsidRPr="00D926FE" w:rsidRDefault="00F52238">
      <w:pPr>
        <w:rPr>
          <w:rFonts w:ascii="Helvetica Neue" w:hAnsi="Helvetica Neue"/>
          <w:color w:val="365F91" w:themeColor="accent1" w:themeShade="BF"/>
          <w:sz w:val="28"/>
          <w:szCs w:val="28"/>
        </w:rPr>
      </w:pPr>
    </w:p>
    <w:p w14:paraId="4FAC2346" w14:textId="77777777" w:rsidR="00F55C4D" w:rsidRPr="00D926FE" w:rsidRDefault="00000000">
      <w:pPr>
        <w:pStyle w:val="Heading2"/>
        <w:rPr>
          <w:rFonts w:ascii="Helvetica Neue" w:hAnsi="Helvetica Neue"/>
          <w:color w:val="365F91" w:themeColor="accent1" w:themeShade="BF"/>
          <w:sz w:val="28"/>
          <w:szCs w:val="28"/>
        </w:rPr>
      </w:pPr>
      <w:bookmarkStart w:id="19" w:name="Breakeven_table_using_309000000_Medicaid"/>
      <w:bookmarkStart w:id="20" w:name="_Toc223623549"/>
      <w:r w:rsidRPr="00D926FE">
        <w:rPr>
          <w:rFonts w:ascii="Helvetica Neue" w:hAnsi="Helvetica Neue"/>
          <w:color w:val="365F91" w:themeColor="accent1" w:themeShade="BF"/>
          <w:sz w:val="28"/>
          <w:szCs w:val="28"/>
        </w:rPr>
        <w:t>Break-even table using $309,000,000 Medicaid baseline</w:t>
      </w:r>
      <w:bookmarkEnd w:id="19"/>
      <w:bookmarkEnd w:id="2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F55C4D" w:rsidRPr="00D926FE" w14:paraId="60A3A145" w14:textId="77777777" w:rsidTr="00F52238">
        <w:trPr>
          <w:cantSplit/>
          <w:tblHeader/>
        </w:trPr>
        <w:tc>
          <w:tcPr>
            <w:tcW w:w="2880" w:type="dxa"/>
            <w:shd w:val="clear" w:color="auto" w:fill="D9D9D9" w:themeFill="background1" w:themeFillShade="D9"/>
            <w:vAlign w:val="bottom"/>
          </w:tcPr>
          <w:p w14:paraId="19D21C6F" w14:textId="5576613C" w:rsidR="00F55C4D" w:rsidRPr="00D926FE" w:rsidRDefault="00000000" w:rsidP="005E5617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 xml:space="preserve">Annual </w:t>
            </w:r>
            <w:r w:rsidR="0072227F" w:rsidRPr="00D926FE">
              <w:rPr>
                <w:rFonts w:ascii="Helvetica Neue" w:hAnsi="Helvetica Neue"/>
                <w:b/>
                <w:bCs/>
              </w:rPr>
              <w:t>HANAI</w:t>
            </w:r>
            <w:r w:rsidRPr="00D926FE">
              <w:rPr>
                <w:rFonts w:ascii="Helvetica Neue" w:hAnsi="Helvetica Neue"/>
                <w:b/>
                <w:bCs/>
              </w:rPr>
              <w:t xml:space="preserve"> cost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bottom"/>
          </w:tcPr>
          <w:p w14:paraId="2C99864C" w14:textId="77777777" w:rsidR="00F55C4D" w:rsidRPr="00D926FE" w:rsidRDefault="00000000" w:rsidP="005E5617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>Break-even Medicaid reduction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bottom"/>
          </w:tcPr>
          <w:p w14:paraId="18C1DF63" w14:textId="77777777" w:rsidR="00F55C4D" w:rsidRPr="00D926FE" w:rsidRDefault="00000000" w:rsidP="005E5617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>One-line interpretation</w:t>
            </w:r>
          </w:p>
        </w:tc>
      </w:tr>
      <w:tr w:rsidR="00F55C4D" w:rsidRPr="00D926FE" w14:paraId="64A55A08" w14:textId="77777777" w:rsidTr="00F52238">
        <w:trPr>
          <w:cantSplit/>
        </w:trPr>
        <w:tc>
          <w:tcPr>
            <w:tcW w:w="2880" w:type="dxa"/>
            <w:shd w:val="clear" w:color="auto" w:fill="FDE9D9" w:themeFill="accent6" w:themeFillTint="33"/>
          </w:tcPr>
          <w:p w14:paraId="006EB8C6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$1,000,000</w:t>
            </w:r>
          </w:p>
        </w:tc>
        <w:tc>
          <w:tcPr>
            <w:tcW w:w="2880" w:type="dxa"/>
            <w:shd w:val="clear" w:color="auto" w:fill="FDE9D9" w:themeFill="accent6" w:themeFillTint="33"/>
          </w:tcPr>
          <w:p w14:paraId="32B33C34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0.32%</w:t>
            </w:r>
          </w:p>
        </w:tc>
        <w:tc>
          <w:tcPr>
            <w:tcW w:w="2880" w:type="dxa"/>
            <w:shd w:val="clear" w:color="auto" w:fill="FDE9D9" w:themeFill="accent6" w:themeFillTint="33"/>
          </w:tcPr>
          <w:p w14:paraId="21195A2E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Need about 0.32% less Medicaid dementia spend vs. $309M baseline</w:t>
            </w:r>
          </w:p>
        </w:tc>
      </w:tr>
      <w:tr w:rsidR="00F55C4D" w:rsidRPr="00D926FE" w14:paraId="5B24535F" w14:textId="77777777" w:rsidTr="00F52238">
        <w:trPr>
          <w:cantSplit/>
        </w:trPr>
        <w:tc>
          <w:tcPr>
            <w:tcW w:w="2880" w:type="dxa"/>
            <w:shd w:val="clear" w:color="auto" w:fill="FDE9D9" w:themeFill="accent6" w:themeFillTint="33"/>
          </w:tcPr>
          <w:p w14:paraId="367BD9C2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$3,000,000</w:t>
            </w:r>
          </w:p>
        </w:tc>
        <w:tc>
          <w:tcPr>
            <w:tcW w:w="2880" w:type="dxa"/>
            <w:shd w:val="clear" w:color="auto" w:fill="FDE9D9" w:themeFill="accent6" w:themeFillTint="33"/>
          </w:tcPr>
          <w:p w14:paraId="485DB879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0.97%</w:t>
            </w:r>
          </w:p>
        </w:tc>
        <w:tc>
          <w:tcPr>
            <w:tcW w:w="2880" w:type="dxa"/>
            <w:shd w:val="clear" w:color="auto" w:fill="FDE9D9" w:themeFill="accent6" w:themeFillTint="33"/>
          </w:tcPr>
          <w:p w14:paraId="4E7AE15C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Need about 0.97% less Medicaid dementia spend vs. $309M baseline</w:t>
            </w:r>
          </w:p>
        </w:tc>
      </w:tr>
      <w:tr w:rsidR="00F55C4D" w:rsidRPr="00D926FE" w14:paraId="299126EE" w14:textId="77777777" w:rsidTr="00F52238">
        <w:trPr>
          <w:cantSplit/>
        </w:trPr>
        <w:tc>
          <w:tcPr>
            <w:tcW w:w="2880" w:type="dxa"/>
            <w:shd w:val="clear" w:color="auto" w:fill="FDE9D9" w:themeFill="accent6" w:themeFillTint="33"/>
          </w:tcPr>
          <w:p w14:paraId="1B9F5242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$5,000,000</w:t>
            </w:r>
          </w:p>
        </w:tc>
        <w:tc>
          <w:tcPr>
            <w:tcW w:w="2880" w:type="dxa"/>
            <w:shd w:val="clear" w:color="auto" w:fill="FDE9D9" w:themeFill="accent6" w:themeFillTint="33"/>
          </w:tcPr>
          <w:p w14:paraId="4A237349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1.62%</w:t>
            </w:r>
          </w:p>
        </w:tc>
        <w:tc>
          <w:tcPr>
            <w:tcW w:w="2880" w:type="dxa"/>
            <w:shd w:val="clear" w:color="auto" w:fill="FDE9D9" w:themeFill="accent6" w:themeFillTint="33"/>
          </w:tcPr>
          <w:p w14:paraId="4D0A9208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Need about 1.62% less Medicaid dementia spend vs. $309M baseline</w:t>
            </w:r>
          </w:p>
        </w:tc>
      </w:tr>
      <w:tr w:rsidR="00F55C4D" w:rsidRPr="00D926FE" w14:paraId="27047156" w14:textId="77777777" w:rsidTr="00F52238">
        <w:trPr>
          <w:cantSplit/>
        </w:trPr>
        <w:tc>
          <w:tcPr>
            <w:tcW w:w="2880" w:type="dxa"/>
            <w:shd w:val="clear" w:color="auto" w:fill="FDE9D9" w:themeFill="accent6" w:themeFillTint="33"/>
          </w:tcPr>
          <w:p w14:paraId="408F5320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$10,000,000</w:t>
            </w:r>
          </w:p>
        </w:tc>
        <w:tc>
          <w:tcPr>
            <w:tcW w:w="2880" w:type="dxa"/>
            <w:shd w:val="clear" w:color="auto" w:fill="FDE9D9" w:themeFill="accent6" w:themeFillTint="33"/>
          </w:tcPr>
          <w:p w14:paraId="5574C439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3.24%</w:t>
            </w:r>
          </w:p>
        </w:tc>
        <w:tc>
          <w:tcPr>
            <w:tcW w:w="2880" w:type="dxa"/>
            <w:shd w:val="clear" w:color="auto" w:fill="FDE9D9" w:themeFill="accent6" w:themeFillTint="33"/>
          </w:tcPr>
          <w:p w14:paraId="7B989120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Need about 3.24% less Medicaid dementia spend vs. $309M baseline</w:t>
            </w:r>
          </w:p>
        </w:tc>
      </w:tr>
    </w:tbl>
    <w:p w14:paraId="707CBBB1" w14:textId="77777777" w:rsidR="00F52238" w:rsidRPr="00D926FE" w:rsidRDefault="00F52238">
      <w:pPr>
        <w:rPr>
          <w:rFonts w:ascii="Helvetica Neue" w:hAnsi="Helvetica Neue"/>
          <w:sz w:val="28"/>
          <w:szCs w:val="28"/>
        </w:rPr>
      </w:pPr>
    </w:p>
    <w:p w14:paraId="7C397221" w14:textId="77777777" w:rsidR="00F55C4D" w:rsidRPr="00D926FE" w:rsidRDefault="00000000">
      <w:pPr>
        <w:pStyle w:val="Heading2"/>
        <w:rPr>
          <w:rFonts w:ascii="Helvetica Neue" w:hAnsi="Helvetica Neue"/>
          <w:sz w:val="28"/>
          <w:szCs w:val="28"/>
        </w:rPr>
      </w:pPr>
      <w:bookmarkStart w:id="21" w:name="Breakeven_visuals_committeeready"/>
      <w:bookmarkStart w:id="22" w:name="_Toc223623550"/>
      <w:r w:rsidRPr="00D926FE">
        <w:rPr>
          <w:rFonts w:ascii="Helvetica Neue" w:hAnsi="Helvetica Neue"/>
          <w:sz w:val="28"/>
          <w:szCs w:val="28"/>
        </w:rPr>
        <w:t>Break-even visuals (committee-ready)</w:t>
      </w:r>
      <w:bookmarkEnd w:id="21"/>
      <w:bookmarkEnd w:id="22"/>
    </w:p>
    <w:p w14:paraId="42DC4D5B" w14:textId="77777777" w:rsidR="00F55C4D" w:rsidRPr="00D926FE" w:rsidRDefault="00000000">
      <w:pPr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These visuals translate the break-even math into a quick scan for WAM/FIN. They use the $309M Medicaid ADRD baseline shown above. If staff prefer a General Fund lens, use the state-share line in the chart.</w:t>
      </w:r>
    </w:p>
    <w:p w14:paraId="18906F28" w14:textId="77777777" w:rsidR="00F52238" w:rsidRPr="00D926FE" w:rsidRDefault="00F52238">
      <w:pPr>
        <w:rPr>
          <w:rFonts w:ascii="Helvetica Neue" w:hAnsi="Helvetica Neue"/>
          <w:sz w:val="24"/>
          <w:szCs w:val="24"/>
        </w:rPr>
      </w:pPr>
    </w:p>
    <w:p w14:paraId="780515DD" w14:textId="77777777" w:rsidR="00F52238" w:rsidRPr="00D926FE" w:rsidRDefault="00F52238">
      <w:pPr>
        <w:rPr>
          <w:rFonts w:ascii="Helvetica Neue" w:hAnsi="Helvetica Neue"/>
          <w:sz w:val="24"/>
          <w:szCs w:val="24"/>
        </w:rPr>
      </w:pPr>
    </w:p>
    <w:p w14:paraId="7624B24C" w14:textId="77777777" w:rsidR="00F52238" w:rsidRPr="00D926FE" w:rsidRDefault="00F52238">
      <w:pPr>
        <w:rPr>
          <w:rFonts w:ascii="Helvetica Neue" w:hAnsi="Helvetica Neue"/>
          <w:sz w:val="24"/>
          <w:szCs w:val="24"/>
        </w:rPr>
      </w:pPr>
    </w:p>
    <w:p w14:paraId="78D906EA" w14:textId="77777777" w:rsidR="00F52238" w:rsidRPr="00D926FE" w:rsidRDefault="00F52238">
      <w:pPr>
        <w:rPr>
          <w:rFonts w:ascii="Helvetica Neue" w:hAnsi="Helvetica Neue"/>
          <w:sz w:val="24"/>
          <w:szCs w:val="24"/>
        </w:rPr>
      </w:pPr>
    </w:p>
    <w:p w14:paraId="38EB4235" w14:textId="77777777" w:rsidR="00F55C4D" w:rsidRPr="00D926FE" w:rsidRDefault="00000000">
      <w:pPr>
        <w:spacing w:after="120"/>
        <w:jc w:val="center"/>
        <w:rPr>
          <w:rFonts w:ascii="Helvetica Neue" w:hAnsi="Helvetica Neue"/>
        </w:rPr>
      </w:pPr>
      <w:r w:rsidRPr="00D926FE">
        <w:rPr>
          <w:rFonts w:ascii="Helvetica Neue" w:hAnsi="Helvetica Neue"/>
          <w:noProof/>
        </w:rPr>
        <w:drawing>
          <wp:inline distT="0" distB="0" distL="0" distR="0" wp14:anchorId="5DC727B7" wp14:editId="3C4B92D0">
            <wp:extent cx="6217920" cy="3291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NAI_break_even_threshol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7C731" w14:textId="77777777" w:rsidR="00F52238" w:rsidRPr="00D926FE" w:rsidRDefault="00F52238">
      <w:pPr>
        <w:jc w:val="center"/>
        <w:rPr>
          <w:rFonts w:ascii="Helvetica Neue" w:hAnsi="Helvetica Neue"/>
        </w:rPr>
      </w:pPr>
    </w:p>
    <w:p w14:paraId="268177C5" w14:textId="77777777" w:rsidR="00F55C4D" w:rsidRPr="00D926FE" w:rsidRDefault="00000000">
      <w:pPr>
        <w:spacing w:after="120"/>
        <w:jc w:val="center"/>
        <w:rPr>
          <w:rFonts w:ascii="Helvetica Neue" w:hAnsi="Helvetica Neue"/>
        </w:rPr>
      </w:pPr>
      <w:r w:rsidRPr="00D926FE">
        <w:rPr>
          <w:rFonts w:ascii="Helvetica Neue" w:hAnsi="Helvetica Neue"/>
        </w:rPr>
        <w:t>Figure 1. Break-even threshold by appropriation level (Total Medicaid vs General Fund lens).</w:t>
      </w:r>
    </w:p>
    <w:p w14:paraId="4FDC99A8" w14:textId="77777777" w:rsidR="00F55C4D" w:rsidRPr="00D926FE" w:rsidRDefault="00000000">
      <w:pPr>
        <w:keepNext/>
        <w:spacing w:after="0"/>
        <w:jc w:val="center"/>
        <w:rPr>
          <w:rFonts w:ascii="Helvetica Neue" w:hAnsi="Helvetica Neue"/>
        </w:rPr>
      </w:pPr>
      <w:r w:rsidRPr="00D926FE">
        <w:rPr>
          <w:rFonts w:ascii="Helvetica Neue" w:hAnsi="Helvetica Neue"/>
          <w:noProof/>
        </w:rPr>
        <w:drawing>
          <wp:inline distT="0" distB="0" distL="0" distR="0" wp14:anchorId="3A4C0EA7" wp14:editId="12DAF563">
            <wp:extent cx="5471769" cy="289681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NAI_annual_savings_vs_cos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1769" cy="2896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F9ABF" w14:textId="1F26BEE1" w:rsidR="00F55C4D" w:rsidRPr="00D926FE" w:rsidRDefault="00000000" w:rsidP="005B2E9F">
      <w:pPr>
        <w:spacing w:after="120"/>
        <w:jc w:val="center"/>
        <w:rPr>
          <w:rFonts w:ascii="Helvetica Neue" w:hAnsi="Helvetica Neue"/>
        </w:rPr>
      </w:pPr>
      <w:r w:rsidRPr="00D926FE">
        <w:rPr>
          <w:rFonts w:ascii="Helvetica Neue" w:hAnsi="Helvetica Neue"/>
        </w:rPr>
        <w:t xml:space="preserve">Figure 2. Illustrative annual savings vs annual </w:t>
      </w:r>
      <w:r w:rsidR="0072227F" w:rsidRPr="00D926FE">
        <w:rPr>
          <w:rFonts w:ascii="Helvetica Neue" w:hAnsi="Helvetica Neue"/>
          <w:b/>
        </w:rPr>
        <w:t>HANAI</w:t>
      </w:r>
      <w:r w:rsidRPr="00D926FE">
        <w:rPr>
          <w:rFonts w:ascii="Helvetica Neue" w:hAnsi="Helvetica Neue"/>
        </w:rPr>
        <w:t xml:space="preserve"> cost at different savings assumptions.</w:t>
      </w:r>
    </w:p>
    <w:p w14:paraId="54E06D9F" w14:textId="77777777" w:rsidR="00F55C4D" w:rsidRPr="00D926FE" w:rsidRDefault="00000000" w:rsidP="00382E0E">
      <w:pPr>
        <w:spacing w:before="480" w:after="360" w:line="240" w:lineRule="auto"/>
        <w:rPr>
          <w:rFonts w:ascii="Helvetica Neue" w:hAnsi="Helvetica Neue"/>
          <w:i/>
          <w:iCs/>
        </w:rPr>
      </w:pPr>
      <w:r w:rsidRPr="00D926FE">
        <w:rPr>
          <w:rFonts w:ascii="Helvetica Neue" w:hAnsi="Helvetica Neue"/>
          <w:i/>
          <w:iCs/>
        </w:rPr>
        <w:t>Important fiscal note for WAM/FIN: If the committee prefers the General Fund lens, convert the Medicaid baseline to the State share (100% - FMAP). Hawaii's regular FMAP for FY 2026 is approximately 59.68%, meaning the State share is about 40.32%. Re-run the break-even using the State-share baseline if desired.</w:t>
      </w:r>
    </w:p>
    <w:p w14:paraId="40DA5D9B" w14:textId="46E7E83D" w:rsidR="00F55C4D" w:rsidRPr="006A3C28" w:rsidRDefault="00000000" w:rsidP="008647C9">
      <w:pPr>
        <w:pStyle w:val="Heading1"/>
        <w:spacing w:before="120"/>
        <w:rPr>
          <w:rFonts w:ascii="Helvetica Neue" w:hAnsi="Helvetica Neue"/>
          <w:sz w:val="32"/>
          <w:szCs w:val="32"/>
        </w:rPr>
      </w:pPr>
      <w:bookmarkStart w:id="23" w:name="IV_Oversight_package_what_committees_can"/>
      <w:bookmarkStart w:id="24" w:name="_Toc223623551"/>
      <w:r w:rsidRPr="006A3C28">
        <w:rPr>
          <w:rFonts w:ascii="Helvetica Neue" w:hAnsi="Helvetica Neue"/>
          <w:sz w:val="32"/>
          <w:szCs w:val="32"/>
        </w:rPr>
        <w:t xml:space="preserve">IV. </w:t>
      </w:r>
      <w:r w:rsidR="00837531">
        <w:rPr>
          <w:rFonts w:ascii="Helvetica Neue" w:hAnsi="Helvetica Neue"/>
          <w:sz w:val="32"/>
          <w:szCs w:val="32"/>
        </w:rPr>
        <w:t>O</w:t>
      </w:r>
      <w:r w:rsidRPr="006A3C28">
        <w:rPr>
          <w:rFonts w:ascii="Helvetica Neue" w:hAnsi="Helvetica Neue"/>
          <w:sz w:val="32"/>
          <w:szCs w:val="32"/>
        </w:rPr>
        <w:t>versight pac</w:t>
      </w:r>
      <w:r w:rsidR="00837531">
        <w:rPr>
          <w:rFonts w:ascii="Helvetica Neue" w:hAnsi="Helvetica Neue"/>
          <w:sz w:val="32"/>
          <w:szCs w:val="32"/>
        </w:rPr>
        <w:t>ka</w:t>
      </w:r>
      <w:r w:rsidRPr="006A3C28">
        <w:rPr>
          <w:rFonts w:ascii="Helvetica Neue" w:hAnsi="Helvetica Neue"/>
          <w:sz w:val="32"/>
          <w:szCs w:val="32"/>
        </w:rPr>
        <w:t>ge</w:t>
      </w:r>
      <w:bookmarkEnd w:id="23"/>
      <w:bookmarkEnd w:id="24"/>
    </w:p>
    <w:p w14:paraId="1445CBEB" w14:textId="75F6E2A6" w:rsidR="00F14F25" w:rsidRPr="00D926FE" w:rsidRDefault="00E51185" w:rsidP="008647C9">
      <w:pPr>
        <w:rPr>
          <w:rFonts w:ascii="Helvetica Neue" w:hAnsi="Helvetica Neue"/>
          <w:sz w:val="24"/>
          <w:szCs w:val="24"/>
        </w:rPr>
      </w:pPr>
      <w:r>
        <w:rPr>
          <w:rFonts w:ascii="Helvetica Neue" w:hAnsi="Helvetica Neue"/>
          <w:sz w:val="24"/>
          <w:szCs w:val="24"/>
        </w:rPr>
        <w:t>The funding decision is not only about program support; it is also about reducing avoidable risk through better coordination and oversight</w:t>
      </w:r>
      <w:r w:rsidRPr="00D926FE">
        <w:rPr>
          <w:rFonts w:ascii="Helvetica Neue" w:hAnsi="Helvetica Neue"/>
          <w:sz w:val="24"/>
          <w:szCs w:val="24"/>
        </w:rPr>
        <w:t xml:space="preserve">. These guardrails make </w:t>
      </w:r>
      <w:r w:rsidR="0072227F" w:rsidRPr="00D926FE">
        <w:rPr>
          <w:rFonts w:ascii="Helvetica Neue" w:hAnsi="Helvetica Neue"/>
          <w:b/>
          <w:sz w:val="24"/>
          <w:szCs w:val="24"/>
        </w:rPr>
        <w:t>HANAI</w:t>
      </w:r>
      <w:r w:rsidRPr="00D926FE">
        <w:rPr>
          <w:rFonts w:ascii="Helvetica Neue" w:hAnsi="Helvetica Neue"/>
          <w:sz w:val="24"/>
          <w:szCs w:val="24"/>
        </w:rPr>
        <w:t xml:space="preserve"> measurable and correctable.</w:t>
      </w:r>
    </w:p>
    <w:p w14:paraId="54ACAA38" w14:textId="77777777" w:rsidR="00F55C4D" w:rsidRPr="006A3C28" w:rsidRDefault="00000000" w:rsidP="00382E0E">
      <w:pPr>
        <w:pStyle w:val="Heading2"/>
        <w:spacing w:before="120"/>
        <w:rPr>
          <w:rFonts w:ascii="Helvetica Neue" w:hAnsi="Helvetica Neue"/>
          <w:color w:val="365F91" w:themeColor="accent1" w:themeShade="BF"/>
          <w:sz w:val="28"/>
          <w:szCs w:val="28"/>
        </w:rPr>
      </w:pPr>
      <w:bookmarkStart w:id="25" w:name="Required_reporting_and_decision_checkpoi"/>
      <w:bookmarkStart w:id="26" w:name="_Toc223623552"/>
      <w:r w:rsidRPr="006A3C28">
        <w:rPr>
          <w:rFonts w:ascii="Helvetica Neue" w:hAnsi="Helvetica Neue"/>
          <w:color w:val="365F91" w:themeColor="accent1" w:themeShade="BF"/>
          <w:sz w:val="28"/>
          <w:szCs w:val="28"/>
        </w:rPr>
        <w:t>Required reporting and decision checkpoints</w:t>
      </w:r>
      <w:bookmarkEnd w:id="25"/>
      <w:bookmarkEnd w:id="26"/>
    </w:p>
    <w:p w14:paraId="7F0B1ADB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Quarterly dashboard (to committee staff): volume served, response time, county coverage, referrals, training delivered, spend-to-date by category.</w:t>
      </w:r>
    </w:p>
    <w:p w14:paraId="68122EB4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Annual report (statutory): activities, use of funds, and outcomes, due no later than 20 days before the regular session.</w:t>
      </w:r>
    </w:p>
    <w:p w14:paraId="1C96A5DB" w14:textId="77777777" w:rsidR="00F14F25" w:rsidRPr="00D926FE" w:rsidRDefault="00000000" w:rsidP="008647C9">
      <w:pPr>
        <w:pStyle w:val="ListBullet"/>
        <w:rPr>
          <w:rFonts w:ascii="Helvetica Neue" w:hAnsi="Helvetica Neue"/>
        </w:rPr>
      </w:pPr>
      <w:r w:rsidRPr="00D926FE">
        <w:rPr>
          <w:rFonts w:ascii="Helvetica Neue" w:hAnsi="Helvetica Neue"/>
          <w:sz w:val="24"/>
          <w:szCs w:val="24"/>
        </w:rPr>
        <w:t>Year-1 implementation review: confirm staffing, contracts, and service-level targets are operating as designed before scaling.</w:t>
      </w:r>
    </w:p>
    <w:p w14:paraId="5A657CB4" w14:textId="77777777" w:rsidR="00F55C4D" w:rsidRPr="006A3C28" w:rsidRDefault="00000000" w:rsidP="00382E0E">
      <w:pPr>
        <w:pStyle w:val="Heading2"/>
        <w:spacing w:before="120"/>
        <w:rPr>
          <w:rFonts w:ascii="Helvetica Neue" w:hAnsi="Helvetica Neue"/>
          <w:color w:val="365F91" w:themeColor="accent1" w:themeShade="BF"/>
          <w:sz w:val="28"/>
          <w:szCs w:val="28"/>
        </w:rPr>
      </w:pPr>
      <w:bookmarkStart w:id="27" w:name="Minimum_success_metrics_WAMFIN_can_defen"/>
      <w:bookmarkStart w:id="28" w:name="_Toc223623553"/>
      <w:r w:rsidRPr="006A3C28">
        <w:rPr>
          <w:rFonts w:ascii="Helvetica Neue" w:hAnsi="Helvetica Neue"/>
          <w:color w:val="365F91" w:themeColor="accent1" w:themeShade="BF"/>
          <w:sz w:val="28"/>
          <w:szCs w:val="28"/>
        </w:rPr>
        <w:t>Minimum success metrics WAM/FIN can defend</w:t>
      </w:r>
      <w:bookmarkEnd w:id="27"/>
      <w:bookmarkEnd w:id="28"/>
    </w:p>
    <w:p w14:paraId="026DDD6F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Access: median days from first contact to navigation plan; percent of callers receiving warm handoff.</w:t>
      </w:r>
    </w:p>
    <w:p w14:paraId="4BD4AF35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Equity: service availability and utilization by county (including neighbor islands).</w:t>
      </w:r>
    </w:p>
    <w:p w14:paraId="395273D3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Utilization: change in ED visits and avoidable hospitalizations among enrolled/high-risk cohorts (claims-based).</w:t>
      </w:r>
    </w:p>
    <w:p w14:paraId="2B3241E4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LTSS: change in rate/time-to long-term institutional placement among enrolled cohorts (claims-based where feasible).</w:t>
      </w:r>
    </w:p>
    <w:p w14:paraId="4216924F" w14:textId="77777777" w:rsidR="00F14F25" w:rsidRPr="00D926FE" w:rsidRDefault="00000000" w:rsidP="00BF2EBD">
      <w:pPr>
        <w:pStyle w:val="ListBullet"/>
        <w:rPr>
          <w:rFonts w:ascii="Helvetica Neue" w:hAnsi="Helvetica Neue"/>
        </w:rPr>
      </w:pPr>
      <w:r w:rsidRPr="00D926FE">
        <w:rPr>
          <w:rFonts w:ascii="Helvetica Neue" w:hAnsi="Helvetica Neue"/>
          <w:sz w:val="24"/>
          <w:szCs w:val="24"/>
        </w:rPr>
        <w:t>Caregiver support: standardized caregiver strain measure (survey) plus service utilization.</w:t>
      </w:r>
    </w:p>
    <w:p w14:paraId="76F7A94D" w14:textId="77777777" w:rsidR="005B2E9F" w:rsidRPr="00D926FE" w:rsidRDefault="005B2E9F" w:rsidP="005B2E9F">
      <w:pPr>
        <w:pStyle w:val="ListBullet"/>
        <w:numPr>
          <w:ilvl w:val="0"/>
          <w:numId w:val="0"/>
        </w:numPr>
        <w:spacing w:after="60"/>
        <w:ind w:left="360"/>
        <w:contextualSpacing w:val="0"/>
        <w:rPr>
          <w:rFonts w:ascii="Helvetica Neue" w:eastAsia="Times New Roman" w:hAnsi="Helvetica Neue"/>
        </w:rPr>
      </w:pPr>
    </w:p>
    <w:p w14:paraId="1626EF8D" w14:textId="77777777" w:rsidR="00F55C4D" w:rsidRPr="006A3C28" w:rsidRDefault="00000000" w:rsidP="00382E0E">
      <w:pPr>
        <w:pStyle w:val="Heading2"/>
        <w:spacing w:before="120"/>
        <w:rPr>
          <w:rFonts w:ascii="Helvetica Neue" w:hAnsi="Helvetica Neue"/>
          <w:color w:val="365F91" w:themeColor="accent1" w:themeShade="BF"/>
          <w:sz w:val="28"/>
          <w:szCs w:val="28"/>
        </w:rPr>
      </w:pPr>
      <w:bookmarkStart w:id="29" w:name="Risk_register_FINWAM_lens"/>
      <w:bookmarkStart w:id="30" w:name="_Toc223623554"/>
      <w:r w:rsidRPr="006A3C28">
        <w:rPr>
          <w:rFonts w:ascii="Helvetica Neue" w:hAnsi="Helvetica Neue"/>
          <w:color w:val="365F91" w:themeColor="accent1" w:themeShade="BF"/>
          <w:sz w:val="28"/>
          <w:szCs w:val="28"/>
        </w:rPr>
        <w:t>Risk register (FIN/WAM lens)</w:t>
      </w:r>
      <w:bookmarkEnd w:id="29"/>
      <w:bookmarkEnd w:id="30"/>
    </w:p>
    <w:p w14:paraId="6EC0C25F" w14:textId="77777777" w:rsidR="00F55C4D" w:rsidRPr="00D926FE" w:rsidRDefault="00382E0E">
      <w:pPr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</w:rPr>
        <w:t>Appropriation committees typically focus on recurring risks like cost creep, weak attribution, duplication, equity gaps, and implementation delays. The table below pairs each risk with a mitigation/guardrail and a measurable indicator.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65"/>
        <w:gridCol w:w="1872"/>
        <w:gridCol w:w="2592"/>
        <w:gridCol w:w="2160"/>
      </w:tblGrid>
      <w:tr w:rsidR="00F55C4D" w:rsidRPr="00D926FE" w14:paraId="6C06FE2C" w14:textId="77777777" w:rsidTr="006A3C28">
        <w:trPr>
          <w:cantSplit/>
          <w:tblHeader/>
        </w:trPr>
        <w:tc>
          <w:tcPr>
            <w:tcW w:w="2865" w:type="dxa"/>
            <w:shd w:val="clear" w:color="auto" w:fill="D9D9D9" w:themeFill="background1" w:themeFillShade="D9"/>
            <w:vAlign w:val="bottom"/>
          </w:tcPr>
          <w:p w14:paraId="73EDA1A8" w14:textId="77777777" w:rsidR="00F55C4D" w:rsidRPr="00D926FE" w:rsidRDefault="00000000" w:rsidP="004629E3">
            <w:pPr>
              <w:spacing w:before="240"/>
              <w:jc w:val="center"/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>Risk</w:t>
            </w:r>
          </w:p>
        </w:tc>
        <w:tc>
          <w:tcPr>
            <w:tcW w:w="1872" w:type="dxa"/>
            <w:shd w:val="clear" w:color="auto" w:fill="D9D9D9" w:themeFill="background1" w:themeFillShade="D9"/>
            <w:vAlign w:val="bottom"/>
          </w:tcPr>
          <w:p w14:paraId="7E5FA07D" w14:textId="3C4EAB73" w:rsidR="00F55C4D" w:rsidRPr="00D926FE" w:rsidRDefault="006A3C28" w:rsidP="004629E3">
            <w:pPr>
              <w:jc w:val="center"/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The Issue</w:t>
            </w:r>
          </w:p>
        </w:tc>
        <w:tc>
          <w:tcPr>
            <w:tcW w:w="2592" w:type="dxa"/>
            <w:shd w:val="clear" w:color="auto" w:fill="D9D9D9" w:themeFill="background1" w:themeFillShade="D9"/>
            <w:vAlign w:val="bottom"/>
          </w:tcPr>
          <w:p w14:paraId="359CE25B" w14:textId="77777777" w:rsidR="00F55C4D" w:rsidRPr="00D926FE" w:rsidRDefault="00000000" w:rsidP="004629E3">
            <w:pPr>
              <w:spacing w:before="240"/>
              <w:jc w:val="center"/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>Mitigation/guardrail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bottom"/>
          </w:tcPr>
          <w:p w14:paraId="5EA49C24" w14:textId="7DB4506D" w:rsidR="00F55C4D" w:rsidRPr="00D926FE" w:rsidRDefault="00ED430A" w:rsidP="004629E3">
            <w:pPr>
              <w:jc w:val="center"/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Control Metric</w:t>
            </w:r>
          </w:p>
        </w:tc>
      </w:tr>
      <w:tr w:rsidR="00F55C4D" w:rsidRPr="00D926FE" w14:paraId="7CF77FB8" w14:textId="77777777" w:rsidTr="0003087A">
        <w:trPr>
          <w:cantSplit/>
        </w:trPr>
        <w:tc>
          <w:tcPr>
            <w:tcW w:w="2865" w:type="dxa"/>
            <w:shd w:val="clear" w:color="auto" w:fill="FDE9D9" w:themeFill="accent6" w:themeFillTint="33"/>
          </w:tcPr>
          <w:p w14:paraId="6351C9CE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Cost creep / recurring cost escalation</w:t>
            </w:r>
          </w:p>
        </w:tc>
        <w:tc>
          <w:tcPr>
            <w:tcW w:w="1872" w:type="dxa"/>
            <w:shd w:val="clear" w:color="auto" w:fill="FDE9D9" w:themeFill="accent6" w:themeFillTint="33"/>
          </w:tcPr>
          <w:p w14:paraId="53B7CC5C" w14:textId="77777777" w:rsidR="00F55C4D" w:rsidRPr="00D926FE" w:rsidRDefault="00000000" w:rsidP="0003087A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Appropriations become permanent and grow beyond intent.</w:t>
            </w:r>
          </w:p>
        </w:tc>
        <w:tc>
          <w:tcPr>
            <w:tcW w:w="2592" w:type="dxa"/>
            <w:shd w:val="clear" w:color="auto" w:fill="FDE9D9" w:themeFill="accent6" w:themeFillTint="33"/>
          </w:tcPr>
          <w:p w14:paraId="4D27CE2C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Cap admin %; define allowable expenses; phased ramp; require annual budget exhibit.</w:t>
            </w:r>
          </w:p>
        </w:tc>
        <w:tc>
          <w:tcPr>
            <w:tcW w:w="2160" w:type="dxa"/>
            <w:shd w:val="clear" w:color="auto" w:fill="FDE9D9" w:themeFill="accent6" w:themeFillTint="33"/>
          </w:tcPr>
          <w:p w14:paraId="0B1D4548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Spend vs cap; admin %; cost per person served.</w:t>
            </w:r>
          </w:p>
        </w:tc>
      </w:tr>
      <w:tr w:rsidR="00F55C4D" w:rsidRPr="00D926FE" w14:paraId="2B3446CE" w14:textId="77777777" w:rsidTr="0003087A">
        <w:trPr>
          <w:cantSplit/>
        </w:trPr>
        <w:tc>
          <w:tcPr>
            <w:tcW w:w="2865" w:type="dxa"/>
            <w:shd w:val="clear" w:color="auto" w:fill="FDE9D9" w:themeFill="accent6" w:themeFillTint="33"/>
          </w:tcPr>
          <w:p w14:paraId="3DEBA842" w14:textId="2331C263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 xml:space="preserve">Savings not attributable to </w:t>
            </w:r>
            <w:r w:rsidR="0072227F" w:rsidRPr="00D926FE">
              <w:rPr>
                <w:rFonts w:ascii="Helvetica Neue" w:hAnsi="Helvetica Neue"/>
                <w:b/>
              </w:rPr>
              <w:t>HANAI</w:t>
            </w:r>
          </w:p>
        </w:tc>
        <w:tc>
          <w:tcPr>
            <w:tcW w:w="1872" w:type="dxa"/>
            <w:shd w:val="clear" w:color="auto" w:fill="FDE9D9" w:themeFill="accent6" w:themeFillTint="33"/>
          </w:tcPr>
          <w:p w14:paraId="14A2D3E8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Hard to defend ROI in later sessions.</w:t>
            </w:r>
          </w:p>
        </w:tc>
        <w:tc>
          <w:tcPr>
            <w:tcW w:w="2592" w:type="dxa"/>
            <w:shd w:val="clear" w:color="auto" w:fill="FDE9D9" w:themeFill="accent6" w:themeFillTint="33"/>
          </w:tcPr>
          <w:p w14:paraId="45A81C49" w14:textId="77777777" w:rsidR="00F55C4D" w:rsidRPr="00D926FE" w:rsidRDefault="00000000" w:rsidP="0003087A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Define cohort + baseline + attribution method; use claims-based measures.</w:t>
            </w:r>
          </w:p>
        </w:tc>
        <w:tc>
          <w:tcPr>
            <w:tcW w:w="2160" w:type="dxa"/>
            <w:shd w:val="clear" w:color="auto" w:fill="FDE9D9" w:themeFill="accent6" w:themeFillTint="33"/>
          </w:tcPr>
          <w:p w14:paraId="5D51EE6A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ED/hospital/LTSS metrics vs baseline/control where feasible.</w:t>
            </w:r>
          </w:p>
        </w:tc>
      </w:tr>
      <w:tr w:rsidR="00F55C4D" w:rsidRPr="00D926FE" w14:paraId="383346DC" w14:textId="77777777" w:rsidTr="0003087A">
        <w:trPr>
          <w:cantSplit/>
        </w:trPr>
        <w:tc>
          <w:tcPr>
            <w:tcW w:w="2865" w:type="dxa"/>
            <w:shd w:val="clear" w:color="auto" w:fill="FDE9D9" w:themeFill="accent6" w:themeFillTint="33"/>
          </w:tcPr>
          <w:p w14:paraId="0F8D0EB4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Neighbor-island inequity</w:t>
            </w:r>
          </w:p>
        </w:tc>
        <w:tc>
          <w:tcPr>
            <w:tcW w:w="1872" w:type="dxa"/>
            <w:shd w:val="clear" w:color="auto" w:fill="FDE9D9" w:themeFill="accent6" w:themeFillTint="33"/>
          </w:tcPr>
          <w:p w14:paraId="3179B5E8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Program perceived as Oahu-only; political risk.</w:t>
            </w:r>
          </w:p>
        </w:tc>
        <w:tc>
          <w:tcPr>
            <w:tcW w:w="2592" w:type="dxa"/>
            <w:shd w:val="clear" w:color="auto" w:fill="FDE9D9" w:themeFill="accent6" w:themeFillTint="33"/>
          </w:tcPr>
          <w:p w14:paraId="254446B2" w14:textId="77777777" w:rsidR="00F55C4D" w:rsidRPr="00D926FE" w:rsidRDefault="00000000" w:rsidP="0003087A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 xml:space="preserve">Minimum service levels by county; </w:t>
            </w:r>
            <w:proofErr w:type="spellStart"/>
            <w:r w:rsidRPr="00D926FE">
              <w:rPr>
                <w:rFonts w:ascii="Helvetica Neue" w:hAnsi="Helvetica Neue"/>
              </w:rPr>
              <w:t>telehealth</w:t>
            </w:r>
            <w:proofErr w:type="spellEnd"/>
            <w:r w:rsidRPr="00D926FE">
              <w:rPr>
                <w:rFonts w:ascii="Helvetica Neue" w:hAnsi="Helvetica Neue"/>
              </w:rPr>
              <w:t xml:space="preserve"> + partner clinics; transparent rollout.</w:t>
            </w:r>
          </w:p>
        </w:tc>
        <w:tc>
          <w:tcPr>
            <w:tcW w:w="2160" w:type="dxa"/>
            <w:shd w:val="clear" w:color="auto" w:fill="FDE9D9" w:themeFill="accent6" w:themeFillTint="33"/>
          </w:tcPr>
          <w:p w14:paraId="4758E418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Utilization and response time by county.</w:t>
            </w:r>
          </w:p>
        </w:tc>
      </w:tr>
      <w:tr w:rsidR="00F55C4D" w:rsidRPr="00D926FE" w14:paraId="72705704" w14:textId="77777777" w:rsidTr="0003087A">
        <w:trPr>
          <w:cantSplit/>
        </w:trPr>
        <w:tc>
          <w:tcPr>
            <w:tcW w:w="2865" w:type="dxa"/>
            <w:shd w:val="clear" w:color="auto" w:fill="FDE9D9" w:themeFill="accent6" w:themeFillTint="33"/>
          </w:tcPr>
          <w:p w14:paraId="22322D1B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Duplication with existing programs</w:t>
            </w:r>
          </w:p>
        </w:tc>
        <w:tc>
          <w:tcPr>
            <w:tcW w:w="1872" w:type="dxa"/>
            <w:shd w:val="clear" w:color="auto" w:fill="FDE9D9" w:themeFill="accent6" w:themeFillTint="33"/>
          </w:tcPr>
          <w:p w14:paraId="79F92DB6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Perceived as bureaucracy instead of help.</w:t>
            </w:r>
          </w:p>
        </w:tc>
        <w:tc>
          <w:tcPr>
            <w:tcW w:w="2592" w:type="dxa"/>
            <w:shd w:val="clear" w:color="auto" w:fill="FDE9D9" w:themeFill="accent6" w:themeFillTint="33"/>
          </w:tcPr>
          <w:p w14:paraId="675B9534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Integration map with ADRC/AAA/Med-QUEST; defined handoffs and roles.</w:t>
            </w:r>
          </w:p>
        </w:tc>
        <w:tc>
          <w:tcPr>
            <w:tcW w:w="2160" w:type="dxa"/>
            <w:shd w:val="clear" w:color="auto" w:fill="FDE9D9" w:themeFill="accent6" w:themeFillTint="33"/>
          </w:tcPr>
          <w:p w14:paraId="3F77CFEC" w14:textId="77777777" w:rsidR="00F55C4D" w:rsidRPr="00D926FE" w:rsidRDefault="00000000" w:rsidP="0003087A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Referral completion rate; partner participation.</w:t>
            </w:r>
          </w:p>
        </w:tc>
      </w:tr>
      <w:tr w:rsidR="00F55C4D" w:rsidRPr="00D926FE" w14:paraId="53A6ACB7" w14:textId="77777777" w:rsidTr="0003087A">
        <w:trPr>
          <w:cantSplit/>
        </w:trPr>
        <w:tc>
          <w:tcPr>
            <w:tcW w:w="2865" w:type="dxa"/>
            <w:shd w:val="clear" w:color="auto" w:fill="FDE9D9" w:themeFill="accent6" w:themeFillTint="33"/>
          </w:tcPr>
          <w:p w14:paraId="5AC71CD4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Implementation delays (procurement/workforce)</w:t>
            </w:r>
          </w:p>
        </w:tc>
        <w:tc>
          <w:tcPr>
            <w:tcW w:w="1872" w:type="dxa"/>
            <w:shd w:val="clear" w:color="auto" w:fill="FDE9D9" w:themeFill="accent6" w:themeFillTint="33"/>
          </w:tcPr>
          <w:p w14:paraId="23A9CBE8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Funds appropriated but services delayed.</w:t>
            </w:r>
          </w:p>
        </w:tc>
        <w:tc>
          <w:tcPr>
            <w:tcW w:w="2592" w:type="dxa"/>
            <w:shd w:val="clear" w:color="auto" w:fill="FDE9D9" w:themeFill="accent6" w:themeFillTint="33"/>
          </w:tcPr>
          <w:p w14:paraId="4400436C" w14:textId="77777777" w:rsidR="00F55C4D" w:rsidRPr="00D926FE" w:rsidRDefault="00000000" w:rsidP="0003087A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Clear procurement schedule; use 103F where authorized; early hiring/contract milestones.</w:t>
            </w:r>
          </w:p>
        </w:tc>
        <w:tc>
          <w:tcPr>
            <w:tcW w:w="2160" w:type="dxa"/>
            <w:shd w:val="clear" w:color="auto" w:fill="FDE9D9" w:themeFill="accent6" w:themeFillTint="33"/>
          </w:tcPr>
          <w:p w14:paraId="59274C4B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Milestone completion; time-to-contract; vacancies.</w:t>
            </w:r>
          </w:p>
        </w:tc>
      </w:tr>
    </w:tbl>
    <w:p w14:paraId="3C3CCFA8" w14:textId="77777777" w:rsidR="007824B0" w:rsidRDefault="007824B0">
      <w:pPr>
        <w:rPr>
          <w:rFonts w:ascii="Helvetica Neue" w:hAnsi="Helvetica Neue"/>
          <w:sz w:val="24"/>
          <w:szCs w:val="24"/>
        </w:rPr>
      </w:pPr>
    </w:p>
    <w:p w14:paraId="036F2D0D" w14:textId="77777777" w:rsidR="00ED430A" w:rsidRPr="00D926FE" w:rsidRDefault="00ED430A">
      <w:pPr>
        <w:rPr>
          <w:rFonts w:ascii="Helvetica Neue" w:hAnsi="Helvetica Neue"/>
          <w:sz w:val="24"/>
          <w:szCs w:val="24"/>
        </w:rPr>
      </w:pPr>
    </w:p>
    <w:p w14:paraId="03F73E72" w14:textId="52868557" w:rsidR="000B327A" w:rsidRPr="00ED430A" w:rsidRDefault="00ED430A" w:rsidP="00ED430A">
      <w:pPr>
        <w:pStyle w:val="Heading2"/>
        <w:spacing w:before="120"/>
        <w:rPr>
          <w:rFonts w:ascii="Helvetica Neue" w:hAnsi="Helvetica Neue"/>
          <w:color w:val="365F91" w:themeColor="accent1" w:themeShade="BF"/>
          <w:sz w:val="28"/>
          <w:szCs w:val="28"/>
        </w:rPr>
      </w:pPr>
      <w:bookmarkStart w:id="31" w:name="_Toc223623555"/>
      <w:r>
        <w:rPr>
          <w:rFonts w:ascii="Helvetica Neue" w:hAnsi="Helvetica Neue"/>
          <w:color w:val="365F91" w:themeColor="accent1" w:themeShade="BF"/>
          <w:sz w:val="28"/>
          <w:szCs w:val="28"/>
        </w:rPr>
        <w:t>Other Management and Controls</w:t>
      </w:r>
      <w:bookmarkEnd w:id="31"/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F55C4D" w:rsidRPr="00D926FE" w14:paraId="7F33B152" w14:textId="77777777" w:rsidTr="007824B0">
        <w:trPr>
          <w:cantSplit/>
          <w:tblHeader/>
          <w:jc w:val="center"/>
        </w:trPr>
        <w:tc>
          <w:tcPr>
            <w:tcW w:w="4680" w:type="dxa"/>
            <w:shd w:val="clear" w:color="auto" w:fill="D9D9D9" w:themeFill="background1" w:themeFillShade="D9"/>
          </w:tcPr>
          <w:p w14:paraId="3F2349CC" w14:textId="6833C4FC" w:rsidR="00F55C4D" w:rsidRPr="00D926FE" w:rsidRDefault="00ED430A" w:rsidP="004629E3">
            <w:pPr>
              <w:jc w:val="center"/>
              <w:rPr>
                <w:rFonts w:ascii="Helvetica Neue" w:hAnsi="Helvetica Neue"/>
                <w:b/>
                <w:bCs/>
                <w:sz w:val="24"/>
                <w:szCs w:val="24"/>
              </w:rPr>
            </w:pPr>
            <w:r>
              <w:rPr>
                <w:rFonts w:ascii="Helvetica Neue" w:hAnsi="Helvetica Neue"/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4680" w:type="dxa"/>
            <w:shd w:val="clear" w:color="auto" w:fill="D9D9D9" w:themeFill="background1" w:themeFillShade="D9"/>
          </w:tcPr>
          <w:p w14:paraId="47D2DB4B" w14:textId="76A206A5" w:rsidR="00F55C4D" w:rsidRPr="00D926FE" w:rsidRDefault="00000000" w:rsidP="004629E3">
            <w:pPr>
              <w:jc w:val="center"/>
              <w:rPr>
                <w:rFonts w:ascii="Helvetica Neue" w:hAnsi="Helvetica Neue"/>
                <w:b/>
                <w:bCs/>
                <w:sz w:val="24"/>
                <w:szCs w:val="24"/>
              </w:rPr>
            </w:pPr>
            <w:r w:rsidRPr="00D926FE">
              <w:rPr>
                <w:rFonts w:ascii="Helvetica Neue" w:hAnsi="Helvetica Neue"/>
                <w:b/>
                <w:bCs/>
                <w:sz w:val="24"/>
                <w:szCs w:val="24"/>
              </w:rPr>
              <w:t>WAM/FIN</w:t>
            </w:r>
            <w:r w:rsidR="006A3C28">
              <w:rPr>
                <w:rFonts w:ascii="Helvetica Neue" w:hAnsi="Helvetica Neue"/>
                <w:b/>
                <w:bCs/>
                <w:sz w:val="24"/>
                <w:szCs w:val="24"/>
              </w:rPr>
              <w:t xml:space="preserve"> Importance</w:t>
            </w:r>
          </w:p>
        </w:tc>
      </w:tr>
      <w:tr w:rsidR="00F55C4D" w:rsidRPr="00D926FE" w14:paraId="06C9A886" w14:textId="77777777" w:rsidTr="007824B0">
        <w:trPr>
          <w:cantSplit/>
          <w:tblHeader/>
          <w:jc w:val="center"/>
        </w:trPr>
        <w:tc>
          <w:tcPr>
            <w:tcW w:w="4680" w:type="dxa"/>
            <w:shd w:val="clear" w:color="auto" w:fill="FDE9D9" w:themeFill="accent6" w:themeFillTint="33"/>
          </w:tcPr>
          <w:p w14:paraId="7D269843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General Fund share of Medicaid baseline (State share vs total Medicaid)</w:t>
            </w:r>
          </w:p>
        </w:tc>
        <w:tc>
          <w:tcPr>
            <w:tcW w:w="4680" w:type="dxa"/>
            <w:shd w:val="clear" w:color="auto" w:fill="FDE9D9" w:themeFill="accent6" w:themeFillTint="33"/>
          </w:tcPr>
          <w:p w14:paraId="4CAC3DBF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WAM/FIN often evaluate savings on the GF lens; helps avoid debates over FMAP.</w:t>
            </w:r>
          </w:p>
        </w:tc>
      </w:tr>
      <w:tr w:rsidR="00F55C4D" w:rsidRPr="00D926FE" w14:paraId="01B307C5" w14:textId="77777777" w:rsidTr="007824B0">
        <w:trPr>
          <w:cantSplit/>
          <w:tblHeader/>
          <w:jc w:val="center"/>
        </w:trPr>
        <w:tc>
          <w:tcPr>
            <w:tcW w:w="4680" w:type="dxa"/>
            <w:shd w:val="clear" w:color="auto" w:fill="FDE9D9" w:themeFill="accent6" w:themeFillTint="33"/>
          </w:tcPr>
          <w:p w14:paraId="0152D1E2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Line-item budget exhibit (Year 1 and steady-state)</w:t>
            </w:r>
          </w:p>
        </w:tc>
        <w:tc>
          <w:tcPr>
            <w:tcW w:w="4680" w:type="dxa"/>
            <w:shd w:val="clear" w:color="auto" w:fill="FDE9D9" w:themeFill="accent6" w:themeFillTint="33"/>
          </w:tcPr>
          <w:p w14:paraId="614A7D3A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Shows what is being purchased; prevents 'blank check' perception.</w:t>
            </w:r>
          </w:p>
        </w:tc>
      </w:tr>
      <w:tr w:rsidR="00F55C4D" w:rsidRPr="00D926FE" w14:paraId="74596D28" w14:textId="77777777" w:rsidTr="007824B0">
        <w:trPr>
          <w:cantSplit/>
          <w:tblHeader/>
          <w:jc w:val="center"/>
        </w:trPr>
        <w:tc>
          <w:tcPr>
            <w:tcW w:w="4680" w:type="dxa"/>
            <w:shd w:val="clear" w:color="auto" w:fill="FDE9D9" w:themeFill="accent6" w:themeFillTint="33"/>
          </w:tcPr>
          <w:p w14:paraId="4C3DCC82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Staffing plan by county + partner sites</w:t>
            </w:r>
          </w:p>
        </w:tc>
        <w:tc>
          <w:tcPr>
            <w:tcW w:w="4680" w:type="dxa"/>
            <w:shd w:val="clear" w:color="auto" w:fill="FDE9D9" w:themeFill="accent6" w:themeFillTint="33"/>
          </w:tcPr>
          <w:p w14:paraId="79DB7D0E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Demonstrates equity and readiness; answers 'who does the work, where'.</w:t>
            </w:r>
          </w:p>
        </w:tc>
      </w:tr>
      <w:tr w:rsidR="00F55C4D" w:rsidRPr="00D926FE" w14:paraId="30ED87A1" w14:textId="77777777" w:rsidTr="007824B0">
        <w:trPr>
          <w:cantSplit/>
          <w:tblHeader/>
          <w:jc w:val="center"/>
        </w:trPr>
        <w:tc>
          <w:tcPr>
            <w:tcW w:w="4680" w:type="dxa"/>
            <w:shd w:val="clear" w:color="auto" w:fill="FDE9D9" w:themeFill="accent6" w:themeFillTint="33"/>
          </w:tcPr>
          <w:p w14:paraId="25BD871A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Procurement plan and readiness milestones</w:t>
            </w:r>
          </w:p>
        </w:tc>
        <w:tc>
          <w:tcPr>
            <w:tcW w:w="4680" w:type="dxa"/>
            <w:shd w:val="clear" w:color="auto" w:fill="FDE9D9" w:themeFill="accent6" w:themeFillTint="33"/>
          </w:tcPr>
          <w:p w14:paraId="72F4B5C0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De-risks implementation; answers 'can this actually start this fiscal year?'</w:t>
            </w:r>
          </w:p>
        </w:tc>
      </w:tr>
    </w:tbl>
    <w:p w14:paraId="2378EF27" w14:textId="77777777" w:rsidR="000B327A" w:rsidRPr="00D926FE" w:rsidRDefault="000B327A">
      <w:pPr>
        <w:rPr>
          <w:rFonts w:ascii="Helvetica Neue" w:hAnsi="Helvetica Neue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7824B0" w:rsidRPr="00D926FE" w14:paraId="17B33A4D" w14:textId="77777777" w:rsidTr="007824B0">
        <w:trPr>
          <w:cantSplit/>
          <w:tblHeader/>
          <w:jc w:val="center"/>
        </w:trPr>
        <w:tc>
          <w:tcPr>
            <w:tcW w:w="4680" w:type="dxa"/>
            <w:shd w:val="clear" w:color="auto" w:fill="D9D9D9" w:themeFill="background1" w:themeFillShade="D9"/>
          </w:tcPr>
          <w:p w14:paraId="717B5F77" w14:textId="3CBE094C" w:rsidR="007824B0" w:rsidRPr="00D926FE" w:rsidRDefault="00ED430A" w:rsidP="00825330">
            <w:pPr>
              <w:jc w:val="center"/>
              <w:rPr>
                <w:rFonts w:ascii="Helvetica Neue" w:hAnsi="Helvetica Neue"/>
                <w:b/>
                <w:bCs/>
                <w:sz w:val="24"/>
                <w:szCs w:val="24"/>
              </w:rPr>
            </w:pPr>
            <w:r>
              <w:rPr>
                <w:rFonts w:ascii="Helvetica Neue" w:hAnsi="Helvetica Neue"/>
                <w:b/>
                <w:bCs/>
                <w:sz w:val="24"/>
                <w:szCs w:val="24"/>
              </w:rPr>
              <w:t>Measurement</w:t>
            </w:r>
          </w:p>
        </w:tc>
        <w:tc>
          <w:tcPr>
            <w:tcW w:w="4680" w:type="dxa"/>
            <w:shd w:val="clear" w:color="auto" w:fill="D9D9D9" w:themeFill="background1" w:themeFillShade="D9"/>
          </w:tcPr>
          <w:p w14:paraId="250A5031" w14:textId="0DA7A105" w:rsidR="007824B0" w:rsidRPr="00D926FE" w:rsidRDefault="007824B0" w:rsidP="00825330">
            <w:pPr>
              <w:jc w:val="center"/>
              <w:rPr>
                <w:rFonts w:ascii="Helvetica Neue" w:hAnsi="Helvetica Neue"/>
                <w:b/>
                <w:bCs/>
                <w:sz w:val="24"/>
                <w:szCs w:val="24"/>
              </w:rPr>
            </w:pPr>
            <w:r w:rsidRPr="00D926FE">
              <w:rPr>
                <w:rFonts w:ascii="Helvetica Neue" w:hAnsi="Helvetica Neue"/>
                <w:b/>
                <w:bCs/>
                <w:sz w:val="24"/>
                <w:szCs w:val="24"/>
              </w:rPr>
              <w:t>WAM/FIN</w:t>
            </w:r>
            <w:r w:rsidR="006A3C28">
              <w:rPr>
                <w:rFonts w:ascii="Helvetica Neue" w:hAnsi="Helvetica Neue"/>
                <w:b/>
                <w:bCs/>
                <w:sz w:val="24"/>
                <w:szCs w:val="24"/>
              </w:rPr>
              <w:t xml:space="preserve"> Importance</w:t>
            </w:r>
          </w:p>
        </w:tc>
      </w:tr>
      <w:tr w:rsidR="00F55C4D" w:rsidRPr="00D926FE" w14:paraId="5EEAEFEE" w14:textId="77777777" w:rsidTr="007824B0">
        <w:trPr>
          <w:cantSplit/>
          <w:tblHeader/>
          <w:jc w:val="center"/>
        </w:trPr>
        <w:tc>
          <w:tcPr>
            <w:tcW w:w="4680" w:type="dxa"/>
            <w:shd w:val="clear" w:color="auto" w:fill="FDE9D9" w:themeFill="accent6" w:themeFillTint="33"/>
          </w:tcPr>
          <w:p w14:paraId="51D04EEC" w14:textId="77777777" w:rsidR="00F55C4D" w:rsidRPr="00D926FE" w:rsidRDefault="00000000">
            <w:pPr>
              <w:rPr>
                <w:rFonts w:ascii="Helvetica Neue" w:hAnsi="Helvetica Neue"/>
                <w:sz w:val="24"/>
                <w:szCs w:val="24"/>
              </w:rPr>
            </w:pPr>
            <w:r w:rsidRPr="00D926FE">
              <w:rPr>
                <w:rFonts w:ascii="Helvetica Neue" w:hAnsi="Helvetica Neue"/>
                <w:sz w:val="24"/>
                <w:szCs w:val="24"/>
              </w:rPr>
              <w:t>Integration/duplication map with ADRC, AAA, Med-QUEST, DOH, and nonprofits</w:t>
            </w:r>
          </w:p>
        </w:tc>
        <w:tc>
          <w:tcPr>
            <w:tcW w:w="4680" w:type="dxa"/>
            <w:shd w:val="clear" w:color="auto" w:fill="FDE9D9" w:themeFill="accent6" w:themeFillTint="33"/>
          </w:tcPr>
          <w:p w14:paraId="3F70A15B" w14:textId="58D8FAE4" w:rsidR="00F55C4D" w:rsidRPr="00D926FE" w:rsidRDefault="00000000">
            <w:pPr>
              <w:rPr>
                <w:rFonts w:ascii="Helvetica Neue" w:hAnsi="Helvetica Neue"/>
                <w:sz w:val="24"/>
                <w:szCs w:val="24"/>
              </w:rPr>
            </w:pPr>
            <w:r w:rsidRPr="00D926FE">
              <w:rPr>
                <w:rFonts w:ascii="Helvetica Neue" w:hAnsi="Helvetica Neue"/>
                <w:sz w:val="24"/>
                <w:szCs w:val="24"/>
              </w:rPr>
              <w:t xml:space="preserve">Prevents objections that </w:t>
            </w:r>
            <w:r w:rsidR="0072227F" w:rsidRPr="00D926FE">
              <w:rPr>
                <w:rFonts w:ascii="Helvetica Neue" w:hAnsi="Helvetica Neue"/>
                <w:b/>
                <w:sz w:val="24"/>
                <w:szCs w:val="24"/>
              </w:rPr>
              <w:t>HANAI</w:t>
            </w:r>
            <w:r w:rsidRPr="00D926FE">
              <w:rPr>
                <w:rFonts w:ascii="Helvetica Neue" w:hAnsi="Helvetica Neue"/>
                <w:sz w:val="24"/>
                <w:szCs w:val="24"/>
              </w:rPr>
              <w:t xml:space="preserve"> is duplicative bureaucracy.</w:t>
            </w:r>
          </w:p>
        </w:tc>
      </w:tr>
      <w:tr w:rsidR="00F55C4D" w:rsidRPr="00D926FE" w14:paraId="4DEC2220" w14:textId="77777777" w:rsidTr="007824B0">
        <w:trPr>
          <w:cantSplit/>
          <w:tblHeader/>
          <w:jc w:val="center"/>
        </w:trPr>
        <w:tc>
          <w:tcPr>
            <w:tcW w:w="4680" w:type="dxa"/>
            <w:shd w:val="clear" w:color="auto" w:fill="FDE9D9" w:themeFill="accent6" w:themeFillTint="33"/>
          </w:tcPr>
          <w:p w14:paraId="76036F6D" w14:textId="77777777" w:rsidR="00F55C4D" w:rsidRPr="00D926FE" w:rsidRDefault="00000000">
            <w:pPr>
              <w:rPr>
                <w:rFonts w:ascii="Helvetica Neue" w:hAnsi="Helvetica Neue"/>
                <w:sz w:val="24"/>
                <w:szCs w:val="24"/>
              </w:rPr>
            </w:pPr>
            <w:r w:rsidRPr="00D926FE">
              <w:rPr>
                <w:rFonts w:ascii="Helvetica Neue" w:hAnsi="Helvetica Neue"/>
                <w:sz w:val="24"/>
                <w:szCs w:val="24"/>
              </w:rPr>
              <w:t>Data and evaluation plan (baseline, cohort, attribution approach)</w:t>
            </w:r>
          </w:p>
        </w:tc>
        <w:tc>
          <w:tcPr>
            <w:tcW w:w="4680" w:type="dxa"/>
            <w:shd w:val="clear" w:color="auto" w:fill="FDE9D9" w:themeFill="accent6" w:themeFillTint="33"/>
          </w:tcPr>
          <w:p w14:paraId="7CD68D00" w14:textId="77777777" w:rsidR="00F55C4D" w:rsidRPr="00D926FE" w:rsidRDefault="00000000">
            <w:pPr>
              <w:rPr>
                <w:rFonts w:ascii="Helvetica Neue" w:hAnsi="Helvetica Neue"/>
                <w:sz w:val="24"/>
                <w:szCs w:val="24"/>
              </w:rPr>
            </w:pPr>
            <w:r w:rsidRPr="00D926FE">
              <w:rPr>
                <w:rFonts w:ascii="Helvetica Neue" w:hAnsi="Helvetica Neue"/>
                <w:sz w:val="24"/>
                <w:szCs w:val="24"/>
              </w:rPr>
              <w:t>Makes future funding defensible and evidence-based.</w:t>
            </w:r>
          </w:p>
        </w:tc>
      </w:tr>
      <w:tr w:rsidR="00F55C4D" w:rsidRPr="00D926FE" w14:paraId="74CCE50D" w14:textId="77777777" w:rsidTr="007824B0">
        <w:trPr>
          <w:cantSplit/>
          <w:tblHeader/>
          <w:jc w:val="center"/>
        </w:trPr>
        <w:tc>
          <w:tcPr>
            <w:tcW w:w="4680" w:type="dxa"/>
            <w:shd w:val="clear" w:color="auto" w:fill="FDE9D9" w:themeFill="accent6" w:themeFillTint="33"/>
          </w:tcPr>
          <w:p w14:paraId="76E5F977" w14:textId="77777777" w:rsidR="00F55C4D" w:rsidRPr="00D926FE" w:rsidRDefault="00000000">
            <w:pPr>
              <w:rPr>
                <w:rFonts w:ascii="Helvetica Neue" w:hAnsi="Helvetica Neue"/>
                <w:sz w:val="24"/>
                <w:szCs w:val="24"/>
              </w:rPr>
            </w:pPr>
            <w:r w:rsidRPr="00D926FE">
              <w:rPr>
                <w:rFonts w:ascii="Helvetica Neue" w:hAnsi="Helvetica Neue"/>
                <w:sz w:val="24"/>
                <w:szCs w:val="24"/>
              </w:rPr>
              <w:t>Letters/MOUs from clinical partners and neighbor-island providers</w:t>
            </w:r>
          </w:p>
        </w:tc>
        <w:tc>
          <w:tcPr>
            <w:tcW w:w="4680" w:type="dxa"/>
            <w:shd w:val="clear" w:color="auto" w:fill="FDE9D9" w:themeFill="accent6" w:themeFillTint="33"/>
          </w:tcPr>
          <w:p w14:paraId="6FA0543F" w14:textId="77777777" w:rsidR="00F55C4D" w:rsidRPr="00D926FE" w:rsidRDefault="00000000">
            <w:pPr>
              <w:rPr>
                <w:rFonts w:ascii="Helvetica Neue" w:hAnsi="Helvetica Neue"/>
                <w:sz w:val="24"/>
                <w:szCs w:val="24"/>
              </w:rPr>
            </w:pPr>
            <w:r w:rsidRPr="00D926FE">
              <w:rPr>
                <w:rFonts w:ascii="Helvetica Neue" w:hAnsi="Helvetica Neue"/>
                <w:sz w:val="24"/>
                <w:szCs w:val="24"/>
              </w:rPr>
              <w:t>Proves the network is real and ready to execute.</w:t>
            </w:r>
          </w:p>
        </w:tc>
      </w:tr>
    </w:tbl>
    <w:p w14:paraId="6CDD7DF8" w14:textId="77777777" w:rsidR="006A3C28" w:rsidRDefault="006A3C28">
      <w:pPr>
        <w:pStyle w:val="Heading1"/>
        <w:rPr>
          <w:rFonts w:ascii="Helvetica Neue" w:hAnsi="Helvetica Neue"/>
          <w:sz w:val="32"/>
          <w:szCs w:val="32"/>
        </w:rPr>
      </w:pPr>
      <w:bookmarkStart w:id="32" w:name="V_Key_sources_for_staff_verification"/>
    </w:p>
    <w:p w14:paraId="2CE68896" w14:textId="77777777" w:rsidR="006A3C28" w:rsidRDefault="006A3C28">
      <w:pPr>
        <w:rPr>
          <w:rFonts w:ascii="Helvetica Neue" w:eastAsiaTheme="majorEastAsia" w:hAnsi="Helvetica Neue" w:cstheme="majorBidi"/>
          <w:b/>
          <w:bCs/>
          <w:color w:val="365F91" w:themeColor="accent1" w:themeShade="BF"/>
          <w:sz w:val="32"/>
          <w:szCs w:val="32"/>
        </w:rPr>
      </w:pPr>
      <w:r>
        <w:rPr>
          <w:rFonts w:ascii="Helvetica Neue" w:hAnsi="Helvetica Neue"/>
          <w:sz w:val="32"/>
          <w:szCs w:val="32"/>
        </w:rPr>
        <w:br w:type="page"/>
      </w:r>
    </w:p>
    <w:p w14:paraId="737C20C6" w14:textId="2DDA2AA7" w:rsidR="00F55C4D" w:rsidRPr="006A3C28" w:rsidRDefault="00000000">
      <w:pPr>
        <w:pStyle w:val="Heading1"/>
        <w:rPr>
          <w:rFonts w:ascii="Helvetica Neue" w:hAnsi="Helvetica Neue"/>
          <w:sz w:val="32"/>
          <w:szCs w:val="32"/>
        </w:rPr>
      </w:pPr>
      <w:bookmarkStart w:id="33" w:name="_Toc223623556"/>
      <w:r w:rsidRPr="006A3C28">
        <w:rPr>
          <w:rFonts w:ascii="Helvetica Neue" w:hAnsi="Helvetica Neue"/>
          <w:sz w:val="32"/>
          <w:szCs w:val="32"/>
        </w:rPr>
        <w:t>V. Key sources for</w:t>
      </w:r>
      <w:r w:rsidR="000A2C0F">
        <w:rPr>
          <w:rFonts w:ascii="Helvetica Neue" w:hAnsi="Helvetica Neue"/>
          <w:sz w:val="32"/>
          <w:szCs w:val="32"/>
        </w:rPr>
        <w:t xml:space="preserve"> </w:t>
      </w:r>
      <w:r w:rsidRPr="006A3C28">
        <w:rPr>
          <w:rFonts w:ascii="Helvetica Neue" w:hAnsi="Helvetica Neue"/>
          <w:sz w:val="32"/>
          <w:szCs w:val="32"/>
        </w:rPr>
        <w:t>verification</w:t>
      </w:r>
      <w:bookmarkEnd w:id="32"/>
      <w:bookmarkEnd w:id="33"/>
    </w:p>
    <w:p w14:paraId="7C025246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Alzheimer's Association - Hawaii Alzheimer's Facts &amp; Figures (2025 PDF): https://www.alz.org/getmedia/ae09dc00-0420-4f88-9096-43dfee72faaa/hawaii-alzheimers-facts-figures.pdf</w:t>
      </w:r>
    </w:p>
    <w:p w14:paraId="001B3B7F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Alzheimer's Association Public Health Overview (Hawaii): https://www.alz.org/professionals/public-health/state-overview/hawaii</w:t>
      </w:r>
    </w:p>
    <w:p w14:paraId="2FC6388D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proofErr w:type="spellStart"/>
      <w:r w:rsidRPr="00D926FE">
        <w:rPr>
          <w:rFonts w:ascii="Helvetica Neue" w:hAnsi="Helvetica Neue"/>
          <w:sz w:val="24"/>
          <w:szCs w:val="24"/>
        </w:rPr>
        <w:t>LegiScan</w:t>
      </w:r>
      <w:proofErr w:type="spellEnd"/>
      <w:r w:rsidRPr="00D926FE">
        <w:rPr>
          <w:rFonts w:ascii="Helvetica Neue" w:hAnsi="Helvetica Neue"/>
          <w:sz w:val="24"/>
          <w:szCs w:val="24"/>
        </w:rPr>
        <w:t xml:space="preserve"> bill text - SB2589 (2026): https://legiscan.com/HI/text/SB2589/2026</w:t>
      </w:r>
    </w:p>
    <w:p w14:paraId="627442A7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proofErr w:type="spellStart"/>
      <w:r w:rsidRPr="00D926FE">
        <w:rPr>
          <w:rFonts w:ascii="Helvetica Neue" w:hAnsi="Helvetica Neue"/>
          <w:sz w:val="24"/>
          <w:szCs w:val="24"/>
        </w:rPr>
        <w:t>LegiScan</w:t>
      </w:r>
      <w:proofErr w:type="spellEnd"/>
      <w:r w:rsidRPr="00D926FE">
        <w:rPr>
          <w:rFonts w:ascii="Helvetica Neue" w:hAnsi="Helvetica Neue"/>
          <w:sz w:val="24"/>
          <w:szCs w:val="24"/>
        </w:rPr>
        <w:t xml:space="preserve"> bill text - HB1853 (2026): https://legiscan.com/HI/text/HB1853/2026</w:t>
      </w:r>
    </w:p>
    <w:p w14:paraId="212DE932" w14:textId="77777777" w:rsidR="00F55C4D" w:rsidRPr="00D926FE" w:rsidRDefault="00000000">
      <w:pPr>
        <w:pStyle w:val="ListBullet"/>
        <w:rPr>
          <w:rFonts w:ascii="Helvetica Neue" w:hAnsi="Helvetica Neue"/>
        </w:rPr>
      </w:pPr>
      <w:r w:rsidRPr="00D926FE">
        <w:rPr>
          <w:rFonts w:ascii="Helvetica Neue" w:hAnsi="Helvetica Neue"/>
          <w:sz w:val="24"/>
          <w:szCs w:val="24"/>
        </w:rPr>
        <w:t>MACPAC - FMAP by State (FY 2023-2026) (published Jan 2026): https://www.macpac.gov/wp-content/uploads/2026/01/EXHIBIT-6.-Federal-Medical-Assistance-Percentages-and-Enhanced-Federal-Medical-Assistance-Percentages-by-State-FYs-2023%E2%80%932026.pdf</w:t>
      </w:r>
    </w:p>
    <w:p w14:paraId="7957E58C" w14:textId="77777777" w:rsidR="00F55C4D" w:rsidRPr="00D926FE" w:rsidRDefault="00000000">
      <w:pPr>
        <w:rPr>
          <w:rFonts w:ascii="Helvetica Neue" w:hAnsi="Helvetica Neue"/>
        </w:rPr>
      </w:pPr>
      <w:r w:rsidRPr="00D926FE">
        <w:rPr>
          <w:rFonts w:ascii="Helvetica Neue" w:hAnsi="Helvetica Neue"/>
        </w:rPr>
        <w:br w:type="page"/>
      </w:r>
    </w:p>
    <w:p w14:paraId="3C0E2984" w14:textId="2E28BC2F" w:rsidR="00F55C4D" w:rsidRPr="006A3C28" w:rsidRDefault="00000000">
      <w:pPr>
        <w:pStyle w:val="Heading1"/>
        <w:rPr>
          <w:rFonts w:ascii="Helvetica Neue" w:hAnsi="Helvetica Neue"/>
          <w:sz w:val="32"/>
          <w:szCs w:val="32"/>
        </w:rPr>
      </w:pPr>
      <w:bookmarkStart w:id="34" w:name="VI_Appendix_Auditready_equations__glossa"/>
      <w:bookmarkStart w:id="35" w:name="_Toc223623557"/>
      <w:r w:rsidRPr="006A3C28">
        <w:rPr>
          <w:rFonts w:ascii="Helvetica Neue" w:hAnsi="Helvetica Neue"/>
          <w:sz w:val="32"/>
          <w:szCs w:val="32"/>
        </w:rPr>
        <w:t>VI. Appendix: Audit-ready equations &amp; glossary</w:t>
      </w:r>
      <w:bookmarkEnd w:id="34"/>
      <w:bookmarkEnd w:id="35"/>
    </w:p>
    <w:p w14:paraId="065B77F6" w14:textId="2E523B67" w:rsidR="00F55C4D" w:rsidRPr="00AD7EF5" w:rsidRDefault="00000000">
      <w:pPr>
        <w:rPr>
          <w:rFonts w:ascii="Helvetica Neue" w:hAnsi="Helvetica Neue"/>
          <w:color w:val="000000" w:themeColor="text1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This appendix pr</w:t>
      </w:r>
      <w:r w:rsidR="005E5617">
        <w:rPr>
          <w:rFonts w:ascii="Helvetica Neue" w:hAnsi="Helvetica Neue"/>
          <w:sz w:val="24"/>
          <w:szCs w:val="24"/>
        </w:rPr>
        <w:t xml:space="preserve">ovides a </w:t>
      </w:r>
      <w:r w:rsidRPr="00D926FE">
        <w:rPr>
          <w:rFonts w:ascii="Helvetica Neue" w:hAnsi="Helvetica Neue"/>
          <w:sz w:val="24"/>
          <w:szCs w:val="24"/>
        </w:rPr>
        <w:t xml:space="preserve">glossary and equation rationale behind the break-even and savings estimates. It is included for legislative staff who want to audit </w:t>
      </w:r>
      <w:r w:rsidRPr="00AD7EF5">
        <w:rPr>
          <w:rFonts w:ascii="Helvetica Neue" w:hAnsi="Helvetica Neue"/>
          <w:color w:val="000000" w:themeColor="text1"/>
          <w:sz w:val="24"/>
          <w:szCs w:val="24"/>
        </w:rPr>
        <w:t>assumptions and verify that the math is conservative and non-duplicative.</w:t>
      </w:r>
    </w:p>
    <w:p w14:paraId="7E15C505" w14:textId="65E0729F" w:rsidR="00F55C4D" w:rsidRPr="00AD7EF5" w:rsidRDefault="00000000">
      <w:pPr>
        <w:pStyle w:val="Heading2"/>
        <w:rPr>
          <w:rFonts w:ascii="Helvetica Neue" w:hAnsi="Helvetica Neue"/>
          <w:color w:val="365F91" w:themeColor="accent1" w:themeShade="BF"/>
          <w:sz w:val="28"/>
          <w:szCs w:val="28"/>
        </w:rPr>
      </w:pPr>
      <w:bookmarkStart w:id="36" w:name="How_to_read_the_EXECUTIVEstyle_model_in_"/>
      <w:bookmarkStart w:id="37" w:name="_Toc223623558"/>
      <w:r w:rsidRPr="00AD7EF5">
        <w:rPr>
          <w:rFonts w:ascii="Helvetica Neue" w:hAnsi="Helvetica Neue"/>
          <w:color w:val="365F91" w:themeColor="accent1" w:themeShade="BF"/>
          <w:sz w:val="28"/>
          <w:szCs w:val="28"/>
        </w:rPr>
        <w:t xml:space="preserve">How to read the </w:t>
      </w:r>
      <w:bookmarkEnd w:id="36"/>
      <w:r w:rsidR="00837531">
        <w:rPr>
          <w:rFonts w:ascii="Helvetica Neue" w:hAnsi="Helvetica Neue"/>
          <w:color w:val="365F91" w:themeColor="accent1" w:themeShade="BF"/>
          <w:sz w:val="28"/>
          <w:szCs w:val="28"/>
        </w:rPr>
        <w:t>model</w:t>
      </w:r>
      <w:bookmarkEnd w:id="37"/>
    </w:p>
    <w:p w14:paraId="24345AE9" w14:textId="77777777" w:rsidR="00F55C4D" w:rsidRPr="00D926FE" w:rsidRDefault="00000000" w:rsidP="000A2C0F">
      <w:pPr>
        <w:spacing w:after="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The model is built from simple 'how many times how much' math. Each equation multiplies:</w:t>
      </w:r>
    </w:p>
    <w:p w14:paraId="07906D7F" w14:textId="3FED9872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 xml:space="preserve">How many people </w:t>
      </w:r>
      <w:r w:rsidR="0072227F" w:rsidRPr="00D926FE">
        <w:rPr>
          <w:rFonts w:ascii="Helvetica Neue" w:hAnsi="Helvetica Neue"/>
          <w:b/>
          <w:sz w:val="24"/>
          <w:szCs w:val="24"/>
        </w:rPr>
        <w:t>HANAI</w:t>
      </w:r>
      <w:r w:rsidRPr="00D926FE">
        <w:rPr>
          <w:rFonts w:ascii="Helvetica Neue" w:hAnsi="Helvetica Neue"/>
          <w:sz w:val="24"/>
          <w:szCs w:val="24"/>
        </w:rPr>
        <w:t xml:space="preserve"> serves (Participants).</w:t>
      </w:r>
    </w:p>
    <w:p w14:paraId="4AC5543D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How often a costly event happens now (Baseline rate, like ED visits per person).</w:t>
      </w:r>
    </w:p>
    <w:p w14:paraId="0F3D7D5B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How much the program reduces that event (Reduction percent).</w:t>
      </w:r>
    </w:p>
    <w:p w14:paraId="44FED3B1" w14:textId="77777777" w:rsidR="00F55C4D" w:rsidRPr="00D926FE" w:rsidRDefault="00000000">
      <w:pPr>
        <w:pStyle w:val="ListBullet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The dollar cost of that event (Cost per ED visit, cost per hospitalization, cost per month of long-term care).</w:t>
      </w:r>
    </w:p>
    <w:p w14:paraId="7F0BF9A6" w14:textId="58032557" w:rsidR="00F55C4D" w:rsidRPr="00D926FE" w:rsidRDefault="00000000">
      <w:pPr>
        <w:rPr>
          <w:rFonts w:ascii="Helvetica Neue" w:hAnsi="Helvetica Neue"/>
        </w:rPr>
      </w:pPr>
      <w:r w:rsidRPr="00D926FE">
        <w:rPr>
          <w:rFonts w:ascii="Helvetica Neue" w:hAnsi="Helvetica Neue"/>
          <w:sz w:val="24"/>
          <w:szCs w:val="24"/>
        </w:rPr>
        <w:t xml:space="preserve">Separately, the model asks whether the total expected benefits are larger than the program cost. That </w:t>
      </w:r>
      <w:r w:rsidR="00874A65">
        <w:rPr>
          <w:rFonts w:ascii="Helvetica Neue" w:hAnsi="Helvetica Neue"/>
          <w:sz w:val="24"/>
          <w:szCs w:val="24"/>
        </w:rPr>
        <w:t xml:space="preserve">provides FIN and </w:t>
      </w:r>
      <w:r w:rsidRPr="00D926FE">
        <w:rPr>
          <w:rFonts w:ascii="Helvetica Neue" w:hAnsi="Helvetica Neue"/>
          <w:sz w:val="24"/>
          <w:szCs w:val="24"/>
        </w:rPr>
        <w:t xml:space="preserve">WAM </w:t>
      </w:r>
      <w:r w:rsidR="00874A65">
        <w:rPr>
          <w:rFonts w:ascii="Helvetica Neue" w:hAnsi="Helvetica Neue"/>
          <w:sz w:val="24"/>
          <w:szCs w:val="24"/>
        </w:rPr>
        <w:t xml:space="preserve">with the essential information </w:t>
      </w:r>
      <w:r w:rsidRPr="00D926FE">
        <w:rPr>
          <w:rFonts w:ascii="Helvetica Neue" w:hAnsi="Helvetica Neue"/>
          <w:sz w:val="24"/>
          <w:szCs w:val="24"/>
        </w:rPr>
        <w:t>need</w:t>
      </w:r>
      <w:r w:rsidR="00874A65">
        <w:rPr>
          <w:rFonts w:ascii="Helvetica Neue" w:hAnsi="Helvetica Neue"/>
          <w:sz w:val="24"/>
          <w:szCs w:val="24"/>
        </w:rPr>
        <w:t>ed</w:t>
      </w:r>
      <w:r w:rsidRPr="00D926FE">
        <w:rPr>
          <w:rFonts w:ascii="Helvetica Neue" w:hAnsi="Helvetica Neue"/>
          <w:sz w:val="24"/>
          <w:szCs w:val="24"/>
        </w:rPr>
        <w:t xml:space="preserve"> to</w:t>
      </w:r>
      <w:r w:rsidR="00874A65">
        <w:rPr>
          <w:rFonts w:ascii="Helvetica Neue" w:hAnsi="Helvetica Neue"/>
          <w:sz w:val="24"/>
          <w:szCs w:val="24"/>
        </w:rPr>
        <w:t xml:space="preserve"> evaluate the</w:t>
      </w:r>
      <w:r w:rsidRPr="00D926FE">
        <w:rPr>
          <w:rFonts w:ascii="Helvetica Neue" w:hAnsi="Helvetica Neue"/>
          <w:sz w:val="24"/>
          <w:szCs w:val="24"/>
        </w:rPr>
        <w:t xml:space="preserve"> appropriation.</w:t>
      </w:r>
    </w:p>
    <w:p w14:paraId="09755908" w14:textId="22842584" w:rsidR="00511840" w:rsidRPr="004573D8" w:rsidRDefault="00000000" w:rsidP="00511840">
      <w:pPr>
        <w:pStyle w:val="Heading2"/>
        <w:rPr>
          <w:rFonts w:ascii="Helvetica Neue" w:hAnsi="Helvetica Neue"/>
          <w:color w:val="365F91" w:themeColor="accent1" w:themeShade="BF"/>
          <w:sz w:val="32"/>
          <w:szCs w:val="32"/>
        </w:rPr>
      </w:pPr>
      <w:bookmarkStart w:id="38" w:name="Glossary_of_terms_in_plain_English"/>
      <w:bookmarkStart w:id="39" w:name="_Toc223623559"/>
      <w:r w:rsidRPr="004573D8">
        <w:rPr>
          <w:rFonts w:ascii="Helvetica Neue" w:hAnsi="Helvetica Neue"/>
          <w:color w:val="365F91" w:themeColor="accent1" w:themeShade="BF"/>
          <w:sz w:val="32"/>
          <w:szCs w:val="32"/>
        </w:rPr>
        <w:t>Glossary of terms</w:t>
      </w:r>
      <w:bookmarkEnd w:id="38"/>
      <w:bookmarkEnd w:id="39"/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F55C4D" w:rsidRPr="00D926FE" w14:paraId="34ECBED5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75E547D1" w14:textId="77777777" w:rsidR="00F55C4D" w:rsidRPr="00D926FE" w:rsidRDefault="00000000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>Term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78011ACD" w14:textId="1C75A6E3" w:rsidR="00F55C4D" w:rsidRPr="00D926FE" w:rsidRDefault="00000000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 xml:space="preserve"> </w:t>
            </w:r>
            <w:r w:rsidR="000A2C0F">
              <w:rPr>
                <w:rFonts w:ascii="Helvetica Neue" w:hAnsi="Helvetica Neue"/>
                <w:b/>
                <w:bCs/>
              </w:rPr>
              <w:t>Meaning &amp; Interpretation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5D6E30AB" w14:textId="43FEBE79" w:rsidR="00F55C4D" w:rsidRPr="00D926FE" w:rsidRDefault="000A2C0F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Importance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674DF63F" w14:textId="2CFA2617" w:rsidR="00F55C4D" w:rsidRPr="00D926FE" w:rsidRDefault="000A2C0F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Source</w:t>
            </w:r>
          </w:p>
        </w:tc>
      </w:tr>
      <w:tr w:rsidR="00F55C4D" w:rsidRPr="00D926FE" w14:paraId="7E9FDA99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7961B316" w14:textId="05F68493" w:rsidR="00F55C4D" w:rsidRPr="00D926FE" w:rsidRDefault="0072227F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  <w:b/>
              </w:rPr>
              <w:t>HANAI</w:t>
            </w:r>
            <w:r w:rsidR="00502EA6" w:rsidRPr="00D926FE">
              <w:rPr>
                <w:rFonts w:ascii="Helvetica Neue" w:hAnsi="Helvetica Neue"/>
              </w:rPr>
              <w:t xml:space="preserve"> Memory Network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34205EA9" w14:textId="77777777" w:rsidR="00F55C4D" w:rsidRPr="00D926FE" w:rsidRDefault="00000000" w:rsidP="00A85AC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A coordinated statewide dementia care navigation and memory clinic support system.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58DC430C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Defines the program being funded and evaluated.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15051268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Bill text, DOH/Med-QUEST program plan, contracts.</w:t>
            </w:r>
          </w:p>
        </w:tc>
      </w:tr>
      <w:tr w:rsidR="00F55C4D" w:rsidRPr="00D926FE" w14:paraId="06789DF1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55920FF9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FIN / WAM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5F7BAEFA" w14:textId="77777777" w:rsidR="00F55C4D" w:rsidRPr="00D926FE" w:rsidRDefault="00000000" w:rsidP="00A85AC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Legislative committees that decide whether to appropriate money and under what conditions.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26F49FC3" w14:textId="0527EFEA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 xml:space="preserve">They </w:t>
            </w:r>
            <w:r w:rsidR="00874A65">
              <w:rPr>
                <w:rFonts w:ascii="Helvetica Neue" w:hAnsi="Helvetica Neue"/>
              </w:rPr>
              <w:t>play a central role in determining whether State funding is provided.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11A1C7BF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Legislative process.</w:t>
            </w:r>
          </w:p>
        </w:tc>
      </w:tr>
      <w:tr w:rsidR="00F55C4D" w:rsidRPr="00D926FE" w14:paraId="20938962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5C4FD8D4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Medicaid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7E3E1248" w14:textId="77777777" w:rsidR="00F55C4D" w:rsidRPr="00D926FE" w:rsidRDefault="00000000" w:rsidP="00A85AC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The joint federal-state insurance program for eligible residents; a major State budget line item.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2E50491F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Most dementia long-term care costs that hit the State show up here.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5911F291" w14:textId="77777777" w:rsidR="00F55C4D" w:rsidRPr="00D926FE" w:rsidRDefault="0000000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Med-QUEST claims and budget reports.</w:t>
            </w:r>
          </w:p>
        </w:tc>
      </w:tr>
    </w:tbl>
    <w:p w14:paraId="570A2CDF" w14:textId="77777777" w:rsidR="00511840" w:rsidRPr="00D926FE" w:rsidRDefault="00511840">
      <w:pPr>
        <w:rPr>
          <w:rFonts w:ascii="Helvetica Neue" w:hAnsi="Helvetica Neue"/>
          <w:sz w:val="15"/>
          <w:szCs w:val="15"/>
        </w:rPr>
      </w:pPr>
    </w:p>
    <w:tbl>
      <w:tblPr>
        <w:tblStyle w:val="TableGrid"/>
        <w:tblpPr w:leftFromText="180" w:rightFromText="180" w:horzAnchor="margin" w:tblpY="540"/>
        <w:tblW w:w="9360" w:type="dxa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CB2087" w:rsidRPr="00D926FE" w14:paraId="525A7988" w14:textId="77777777" w:rsidTr="00511840">
        <w:trPr>
          <w:cantSplit/>
          <w:tblHeader/>
        </w:trPr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3C6850A9" w14:textId="77777777" w:rsidR="00CB2087" w:rsidRPr="00D926FE" w:rsidRDefault="00CB2087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>Term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08EB4195" w14:textId="0D89AE4B" w:rsidR="00CB2087" w:rsidRPr="00D926FE" w:rsidRDefault="000A2C0F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M</w:t>
            </w:r>
            <w:r w:rsidR="00CB2087" w:rsidRPr="00D926FE">
              <w:rPr>
                <w:rFonts w:ascii="Helvetica Neue" w:hAnsi="Helvetica Neue"/>
                <w:b/>
                <w:bCs/>
              </w:rPr>
              <w:t>eaning</w:t>
            </w:r>
            <w:r>
              <w:rPr>
                <w:rFonts w:ascii="Helvetica Neue" w:hAnsi="Helvetica Neue"/>
                <w:b/>
                <w:bCs/>
              </w:rPr>
              <w:t xml:space="preserve"> &amp; Interpretation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443FB0F8" w14:textId="3914B507" w:rsidR="00CB2087" w:rsidRPr="00D926FE" w:rsidRDefault="000A2C0F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Importance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5A74EAA4" w14:textId="145E408E" w:rsidR="00CB2087" w:rsidRPr="00D926FE" w:rsidRDefault="000A2C0F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Source</w:t>
            </w:r>
          </w:p>
        </w:tc>
      </w:tr>
      <w:tr w:rsidR="00F55C4D" w:rsidRPr="00D926FE" w14:paraId="188EF76F" w14:textId="77777777" w:rsidTr="00511840">
        <w:trPr>
          <w:cantSplit/>
          <w:tblHeader/>
        </w:trPr>
        <w:tc>
          <w:tcPr>
            <w:tcW w:w="2340" w:type="dxa"/>
            <w:shd w:val="clear" w:color="auto" w:fill="FDE9D9" w:themeFill="accent6" w:themeFillTint="33"/>
          </w:tcPr>
          <w:p w14:paraId="73F53C15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LTSS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220EDE21" w14:textId="77777777" w:rsidR="00F55C4D" w:rsidRPr="00D926FE" w:rsidRDefault="00000000" w:rsidP="00511840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Long-Term Services and Supports: home care, nursing facilities, adult day health, and related services.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2F6C4C11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LTSS spending is where delayed placement can create large savings.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68AEE4DE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Medicaid LTSS claims and reports.</w:t>
            </w:r>
          </w:p>
        </w:tc>
      </w:tr>
      <w:tr w:rsidR="00F55C4D" w:rsidRPr="00D926FE" w14:paraId="4C197E8D" w14:textId="77777777" w:rsidTr="00511840">
        <w:trPr>
          <w:cantSplit/>
          <w:tblHeader/>
        </w:trPr>
        <w:tc>
          <w:tcPr>
            <w:tcW w:w="2340" w:type="dxa"/>
            <w:shd w:val="clear" w:color="auto" w:fill="FDE9D9" w:themeFill="accent6" w:themeFillTint="33"/>
          </w:tcPr>
          <w:p w14:paraId="3FB72E8C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LTC placement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718186CD" w14:textId="77777777" w:rsidR="00F55C4D" w:rsidRPr="00D926FE" w:rsidRDefault="00000000" w:rsidP="00511840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Entering a nursing facility or memory care setting for long-term residence.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111D4D6D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Delaying placement by even a few months can save substantial dollars.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2C30181B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Claims, facility admission data.</w:t>
            </w:r>
          </w:p>
        </w:tc>
      </w:tr>
      <w:tr w:rsidR="00F55C4D" w:rsidRPr="00D926FE" w14:paraId="0FE65984" w14:textId="77777777" w:rsidTr="00511840">
        <w:trPr>
          <w:cantSplit/>
          <w:tblHeader/>
        </w:trPr>
        <w:tc>
          <w:tcPr>
            <w:tcW w:w="2340" w:type="dxa"/>
            <w:shd w:val="clear" w:color="auto" w:fill="FDE9D9" w:themeFill="accent6" w:themeFillTint="33"/>
          </w:tcPr>
          <w:p w14:paraId="0918D0A7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ED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18093996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Emergency Department (the ER).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34F2FBB2" w14:textId="77777777" w:rsidR="00F55C4D" w:rsidRPr="00D926FE" w:rsidRDefault="00000000" w:rsidP="00511840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Avoidable dementia-related crises often drive ED use and costs.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68AEAB16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Claims and hospital utilization data.</w:t>
            </w:r>
          </w:p>
        </w:tc>
      </w:tr>
      <w:tr w:rsidR="00F55C4D" w:rsidRPr="00D926FE" w14:paraId="1C1C3C60" w14:textId="77777777" w:rsidTr="00511840">
        <w:trPr>
          <w:cantSplit/>
          <w:tblHeader/>
        </w:trPr>
        <w:tc>
          <w:tcPr>
            <w:tcW w:w="2340" w:type="dxa"/>
            <w:shd w:val="clear" w:color="auto" w:fill="FDE9D9" w:themeFill="accent6" w:themeFillTint="33"/>
          </w:tcPr>
          <w:p w14:paraId="1304CD5C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Hospitalization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3A4702F0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An inpatient hospital stay.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514873B9" w14:textId="77777777" w:rsidR="00F55C4D" w:rsidRPr="00D926FE" w:rsidRDefault="00000000" w:rsidP="00511840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Costs are high; preventing admissions and readmissions is a key savings lever.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638C656F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Claims, hospital discharge data.</w:t>
            </w:r>
          </w:p>
        </w:tc>
      </w:tr>
      <w:tr w:rsidR="00F55C4D" w:rsidRPr="00D926FE" w14:paraId="5DB22331" w14:textId="77777777" w:rsidTr="00511840">
        <w:trPr>
          <w:cantSplit/>
          <w:tblHeader/>
        </w:trPr>
        <w:tc>
          <w:tcPr>
            <w:tcW w:w="2340" w:type="dxa"/>
            <w:shd w:val="clear" w:color="auto" w:fill="FDE9D9" w:themeFill="accent6" w:themeFillTint="33"/>
          </w:tcPr>
          <w:p w14:paraId="0244FBAE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Readmission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2B77FCA8" w14:textId="77777777" w:rsidR="00F55C4D" w:rsidRPr="00D926FE" w:rsidRDefault="00000000" w:rsidP="00511840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A return to the hospital soon after discharge (often within 30 days).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35248696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Signals instability and gaps in care coordination; costly for payers.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554BF2E5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Claims, hospital quality reports.</w:t>
            </w:r>
          </w:p>
        </w:tc>
      </w:tr>
      <w:tr w:rsidR="00F55C4D" w:rsidRPr="00D926FE" w14:paraId="299AB2BB" w14:textId="77777777" w:rsidTr="00511840">
        <w:trPr>
          <w:cantSplit/>
          <w:tblHeader/>
        </w:trPr>
        <w:tc>
          <w:tcPr>
            <w:tcW w:w="2340" w:type="dxa"/>
            <w:shd w:val="clear" w:color="auto" w:fill="FDE9D9" w:themeFill="accent6" w:themeFillTint="33"/>
          </w:tcPr>
          <w:p w14:paraId="15FCED23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Length of stay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2322257E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How many days someone stays in the hospital.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70051B14" w14:textId="77777777" w:rsidR="00F55C4D" w:rsidRPr="00D926FE" w:rsidRDefault="00000000" w:rsidP="00511840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Shortening unnecessary days reduces cost and frees beds.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0EECB2F9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Hospital discharge data.</w:t>
            </w:r>
          </w:p>
        </w:tc>
      </w:tr>
      <w:tr w:rsidR="00F55C4D" w:rsidRPr="00D926FE" w14:paraId="7A4D3946" w14:textId="77777777" w:rsidTr="00511840">
        <w:trPr>
          <w:cantSplit/>
          <w:tblHeader/>
        </w:trPr>
        <w:tc>
          <w:tcPr>
            <w:tcW w:w="2340" w:type="dxa"/>
            <w:shd w:val="clear" w:color="auto" w:fill="FDE9D9" w:themeFill="accent6" w:themeFillTint="33"/>
          </w:tcPr>
          <w:p w14:paraId="2EC77338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Participants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349C0988" w14:textId="2FE88F32" w:rsidR="00F55C4D" w:rsidRPr="00D926FE" w:rsidRDefault="00000000" w:rsidP="00511840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 xml:space="preserve">The number of people with dementia (and caregivers) actively served by </w:t>
            </w:r>
            <w:r w:rsidR="0072227F" w:rsidRPr="00D926FE">
              <w:rPr>
                <w:rFonts w:ascii="Helvetica Neue" w:hAnsi="Helvetica Neue"/>
                <w:b/>
              </w:rPr>
              <w:t>HANAI</w:t>
            </w:r>
            <w:r w:rsidRPr="00D926FE">
              <w:rPr>
                <w:rFonts w:ascii="Helvetica Neue" w:hAnsi="Helvetica Neue"/>
              </w:rPr>
              <w:t>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6126663E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Benefits scale with how many people you reach.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192D4F70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Program enrollment / referral counts.</w:t>
            </w:r>
          </w:p>
        </w:tc>
      </w:tr>
      <w:tr w:rsidR="00F55C4D" w:rsidRPr="00D926FE" w14:paraId="1D7F905B" w14:textId="77777777" w:rsidTr="00511840">
        <w:trPr>
          <w:cantSplit/>
          <w:tblHeader/>
        </w:trPr>
        <w:tc>
          <w:tcPr>
            <w:tcW w:w="2340" w:type="dxa"/>
            <w:shd w:val="clear" w:color="auto" w:fill="FDE9D9" w:themeFill="accent6" w:themeFillTint="33"/>
          </w:tcPr>
          <w:p w14:paraId="7F9B3E78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Reach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01B86E2B" w14:textId="00E5A57B" w:rsidR="00F55C4D" w:rsidRPr="00D926FE" w:rsidRDefault="00000000" w:rsidP="00511840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 xml:space="preserve">What percent of the dementia population </w:t>
            </w:r>
            <w:r w:rsidR="0072227F" w:rsidRPr="00D926FE">
              <w:rPr>
                <w:rFonts w:ascii="Helvetica Neue" w:hAnsi="Helvetica Neue"/>
                <w:b/>
              </w:rPr>
              <w:t>HANAI</w:t>
            </w:r>
            <w:r w:rsidRPr="00D926FE">
              <w:rPr>
                <w:rFonts w:ascii="Helvetica Neue" w:hAnsi="Helvetica Neue"/>
              </w:rPr>
              <w:t xml:space="preserve"> touches in Year 1/3/5 (example: 5% / 15% / 25%).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1B6722BE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Defines growth expectations and prevents unrealistic savings claims.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5EAC9290" w14:textId="77777777" w:rsidR="00F55C4D" w:rsidRPr="00D926FE" w:rsidRDefault="00000000" w:rsidP="00511840">
            <w:pPr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Population estimates and program counts.</w:t>
            </w:r>
          </w:p>
        </w:tc>
      </w:tr>
    </w:tbl>
    <w:p w14:paraId="41D1B811" w14:textId="77777777" w:rsidR="00511840" w:rsidRPr="00D926FE" w:rsidRDefault="00511840" w:rsidP="00511840">
      <w:pPr>
        <w:spacing w:after="120" w:line="240" w:lineRule="auto"/>
        <w:jc w:val="center"/>
        <w:rPr>
          <w:rFonts w:ascii="Helvetica Neue" w:hAnsi="Helvetica Neue"/>
          <w:b/>
          <w:bCs/>
        </w:rPr>
      </w:pPr>
    </w:p>
    <w:p w14:paraId="258F492E" w14:textId="77777777" w:rsidR="00511840" w:rsidRPr="00D926FE" w:rsidRDefault="00511840">
      <w:pPr>
        <w:rPr>
          <w:rFonts w:ascii="Helvetica Neue" w:hAnsi="Helvetica Neue"/>
        </w:rPr>
      </w:pPr>
    </w:p>
    <w:p w14:paraId="04F73DDC" w14:textId="77777777" w:rsidR="00511840" w:rsidRPr="00D926FE" w:rsidRDefault="00511840">
      <w:pPr>
        <w:rPr>
          <w:rFonts w:ascii="Helvetica Neue" w:hAnsi="Helvetica Neue"/>
        </w:rPr>
      </w:pPr>
    </w:p>
    <w:p w14:paraId="1C0CD3BA" w14:textId="77777777" w:rsidR="00511840" w:rsidRPr="00D926FE" w:rsidRDefault="00511840">
      <w:pPr>
        <w:rPr>
          <w:rFonts w:ascii="Helvetica Neue" w:hAnsi="Helvetica Neue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511840" w:rsidRPr="00D926FE" w14:paraId="78F32546" w14:textId="77777777" w:rsidTr="000C6EFB">
        <w:trPr>
          <w:cantSplit/>
          <w:tblHeader/>
          <w:jc w:val="center"/>
        </w:trPr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33233FE4" w14:textId="77777777" w:rsidR="00511840" w:rsidRPr="00D926FE" w:rsidRDefault="00511840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>Term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6A56E5F1" w14:textId="082BDC91" w:rsidR="00511840" w:rsidRPr="00D926FE" w:rsidRDefault="000A2C0F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M</w:t>
            </w:r>
            <w:r w:rsidR="00511840" w:rsidRPr="00D926FE">
              <w:rPr>
                <w:rFonts w:ascii="Helvetica Neue" w:hAnsi="Helvetica Neue"/>
                <w:b/>
                <w:bCs/>
              </w:rPr>
              <w:t>eaning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22C03FC5" w14:textId="50D85766" w:rsidR="00511840" w:rsidRPr="00D926FE" w:rsidRDefault="000A2C0F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Importance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445B2DA6" w14:textId="232BF43D" w:rsidR="00511840" w:rsidRPr="00D926FE" w:rsidRDefault="000A2C0F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Source</w:t>
            </w:r>
          </w:p>
        </w:tc>
      </w:tr>
      <w:tr w:rsidR="00F55C4D" w:rsidRPr="00D926FE" w14:paraId="3145309F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22E9E4D2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Baseline rate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01FBFF78" w14:textId="1A0588E6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 xml:space="preserve">How often a costly event occurs without </w:t>
            </w:r>
            <w:r w:rsidR="0072227F" w:rsidRPr="00D926FE">
              <w:rPr>
                <w:rFonts w:ascii="Helvetica Neue" w:hAnsi="Helvetica Neue"/>
                <w:b/>
              </w:rPr>
              <w:t>HANAI</w:t>
            </w:r>
            <w:r w:rsidRPr="00D926FE">
              <w:rPr>
                <w:rFonts w:ascii="Helvetica Neue" w:hAnsi="Helvetica Neue"/>
              </w:rPr>
              <w:t xml:space="preserve"> (e.g., ED visits per person per year).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3B845465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A necessary starting point; savings are reductions from baseline.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5EA66A34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Claims history, HHIC data.</w:t>
            </w:r>
          </w:p>
        </w:tc>
      </w:tr>
      <w:tr w:rsidR="00F55C4D" w:rsidRPr="00D926FE" w14:paraId="65A6A3C6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46671489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Effect size / reduction percent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7B8B9E43" w14:textId="44C9A621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 xml:space="preserve">The percent change attributable to </w:t>
            </w:r>
            <w:r w:rsidR="0072227F" w:rsidRPr="00D926FE">
              <w:rPr>
                <w:rFonts w:ascii="Helvetica Neue" w:hAnsi="Helvetica Neue"/>
                <w:b/>
              </w:rPr>
              <w:t>HANAI</w:t>
            </w:r>
            <w:r w:rsidRPr="00D926FE">
              <w:rPr>
                <w:rFonts w:ascii="Helvetica Neue" w:hAnsi="Helvetica Neue"/>
              </w:rPr>
              <w:t xml:space="preserve"> (low/base/high scenarios).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36437005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This is the core assumption FIN/WAM will challenge; ranges increase credibility.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542D3713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Published studies, pilots, local data.</w:t>
            </w:r>
          </w:p>
        </w:tc>
      </w:tr>
      <w:tr w:rsidR="00F55C4D" w:rsidRPr="00D926FE" w14:paraId="18459359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44E5D4E5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Time horizon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40253998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How many years you evaluate costs and benefits (commonly 5 years for budgets).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6F1F6557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Some savings appear quickly (ED), others take longer (delayed placement).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227FB4BE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Budget planning conventions.</w:t>
            </w:r>
          </w:p>
        </w:tc>
      </w:tr>
      <w:tr w:rsidR="00F55C4D" w:rsidRPr="00D926FE" w14:paraId="620EA9F3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40328B42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Discount rate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6E153937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A standard way to value future dollars slightly less than today's dollars (often 3%).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3F40F5CE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Used for longer-term projections; keeps analysis consistent with public finance practice.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3A22BF38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Public finance guidance.</w:t>
            </w:r>
          </w:p>
        </w:tc>
      </w:tr>
      <w:tr w:rsidR="00F55C4D" w:rsidRPr="00D926FE" w14:paraId="76F44591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679AAA9D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Attribution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339032FC" w14:textId="5494E5AE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 xml:space="preserve">How much change you credit to </w:t>
            </w:r>
            <w:r w:rsidR="0072227F" w:rsidRPr="00D926FE">
              <w:rPr>
                <w:rFonts w:ascii="Helvetica Neue" w:hAnsi="Helvetica Neue"/>
                <w:b/>
              </w:rPr>
              <w:t>HANAI</w:t>
            </w:r>
            <w:r w:rsidRPr="00D926FE">
              <w:rPr>
                <w:rFonts w:ascii="Helvetica Neue" w:hAnsi="Helvetica Neue"/>
              </w:rPr>
              <w:t xml:space="preserve"> versus other factors (new drugs, policy changes).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3E00C13E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FIN/WAM want conservative, defendable claims, not over-crediting.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3E023D3E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Evaluation methodology.</w:t>
            </w:r>
          </w:p>
        </w:tc>
      </w:tr>
      <w:tr w:rsidR="00F55C4D" w:rsidRPr="00D926FE" w14:paraId="2F02B1D5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141DC7E9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Program cost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558AEF43" w14:textId="1BB8AD49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 xml:space="preserve">Annual cost to operate </w:t>
            </w:r>
            <w:r w:rsidR="0072227F" w:rsidRPr="00D926FE">
              <w:rPr>
                <w:rFonts w:ascii="Helvetica Neue" w:hAnsi="Helvetica Neue"/>
                <w:b/>
              </w:rPr>
              <w:t>HANAI</w:t>
            </w:r>
            <w:r w:rsidRPr="00D926FE">
              <w:rPr>
                <w:rFonts w:ascii="Helvetica Neue" w:hAnsi="Helvetica Neue"/>
              </w:rPr>
              <w:t xml:space="preserve"> (staff, partnerships, tech, outreach, evaluation).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4E09D154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The appropriation request and the denominator for ROI.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69B0643F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Budget and contracts.</w:t>
            </w:r>
          </w:p>
        </w:tc>
      </w:tr>
      <w:tr w:rsidR="00F55C4D" w:rsidRPr="00D926FE" w14:paraId="09A22459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156D1644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Net benefit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14FBF909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Total benefits minus program cost.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218D88F1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Tells whether the program is fiscally positive after paying for itself.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4DCB41A5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Calculated from model.</w:t>
            </w:r>
          </w:p>
        </w:tc>
      </w:tr>
    </w:tbl>
    <w:p w14:paraId="2C590FCC" w14:textId="77777777" w:rsidR="00CB2087" w:rsidRPr="00D926FE" w:rsidRDefault="00CB2087">
      <w:pPr>
        <w:rPr>
          <w:rFonts w:ascii="Helvetica Neue" w:hAnsi="Helvetica Neue"/>
        </w:rPr>
      </w:pPr>
    </w:p>
    <w:p w14:paraId="6FBFD80D" w14:textId="77777777" w:rsidR="006340E8" w:rsidRPr="00D926FE" w:rsidRDefault="006340E8">
      <w:pPr>
        <w:rPr>
          <w:rFonts w:ascii="Helvetica Neue" w:hAnsi="Helvetica Neue"/>
        </w:rPr>
      </w:pPr>
    </w:p>
    <w:p w14:paraId="2DD06DD9" w14:textId="77777777" w:rsidR="006340E8" w:rsidRPr="00D926FE" w:rsidRDefault="006340E8">
      <w:pPr>
        <w:rPr>
          <w:rFonts w:ascii="Helvetica Neue" w:hAnsi="Helvetica Neue"/>
        </w:rPr>
      </w:pPr>
    </w:p>
    <w:p w14:paraId="3012F2BA" w14:textId="77777777" w:rsidR="006340E8" w:rsidRPr="00D926FE" w:rsidRDefault="006340E8">
      <w:pPr>
        <w:rPr>
          <w:rFonts w:ascii="Helvetica Neue" w:hAnsi="Helvetica Neue"/>
        </w:rPr>
      </w:pPr>
    </w:p>
    <w:p w14:paraId="61F69BB1" w14:textId="77777777" w:rsidR="006340E8" w:rsidRPr="00D926FE" w:rsidRDefault="006340E8">
      <w:pPr>
        <w:rPr>
          <w:rFonts w:ascii="Helvetica Neue" w:hAnsi="Helvetica Neue"/>
        </w:rPr>
      </w:pPr>
    </w:p>
    <w:p w14:paraId="4CBFB223" w14:textId="77777777" w:rsidR="006340E8" w:rsidRPr="00D926FE" w:rsidRDefault="006340E8">
      <w:pPr>
        <w:rPr>
          <w:rFonts w:ascii="Helvetica Neue" w:hAnsi="Helvetica Neue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CB2087" w:rsidRPr="00D926FE" w14:paraId="1C28677C" w14:textId="77777777" w:rsidTr="00825330">
        <w:trPr>
          <w:cantSplit/>
          <w:tblHeader/>
          <w:jc w:val="center"/>
        </w:trPr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7121C493" w14:textId="77777777" w:rsidR="00CB2087" w:rsidRPr="00D926FE" w:rsidRDefault="00CB2087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D926FE">
              <w:rPr>
                <w:rFonts w:ascii="Helvetica Neue" w:hAnsi="Helvetica Neue"/>
                <w:b/>
                <w:bCs/>
              </w:rPr>
              <w:t>Term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377F2FC4" w14:textId="2CF9BB9F" w:rsidR="00CB2087" w:rsidRPr="00D926FE" w:rsidRDefault="000A2C0F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Meaning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25584F7E" w14:textId="69F66045" w:rsidR="00CB2087" w:rsidRPr="00D926FE" w:rsidRDefault="000A2C0F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Importance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47EE4DB8" w14:textId="79E09751" w:rsidR="00CB2087" w:rsidRPr="00D926FE" w:rsidRDefault="000A2C0F" w:rsidP="000A2C0F">
            <w:pPr>
              <w:jc w:val="center"/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Source</w:t>
            </w:r>
          </w:p>
        </w:tc>
      </w:tr>
      <w:tr w:rsidR="00F55C4D" w:rsidRPr="00D926FE" w14:paraId="6EF6E1C5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5516B924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ROI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63C983A6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Return on investment: Net benefit divided by program cost.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44CC74E2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A single number committees recognize immediately.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72ACEC6C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Calculated from model.</w:t>
            </w:r>
          </w:p>
        </w:tc>
      </w:tr>
      <w:tr w:rsidR="00F55C4D" w:rsidRPr="00D926FE" w14:paraId="6ABEC4F6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10402A0C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Benefit-cost ratio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0899BBFF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Total benefits divided by program cost.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0CCDCA81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A ratio above 1.0 means benefits exceed costs.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4DDE786D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Calculated from model.</w:t>
            </w:r>
          </w:p>
        </w:tc>
      </w:tr>
      <w:tr w:rsidR="00F55C4D" w:rsidRPr="00D926FE" w14:paraId="736237C7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339709A1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Break-even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44592D6B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The minimum improvement needed for benefits to equal program cost.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2C304A19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A powerful, simple threshold for decision-makers.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53976DF5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Calculated from baseline spend and cost.</w:t>
            </w:r>
          </w:p>
        </w:tc>
      </w:tr>
      <w:tr w:rsidR="00F55C4D" w:rsidRPr="00D926FE" w14:paraId="2913EE93" w14:textId="77777777" w:rsidTr="00CB2087">
        <w:trPr>
          <w:cantSplit/>
          <w:tblHeader/>
          <w:jc w:val="center"/>
        </w:trPr>
        <w:tc>
          <w:tcPr>
            <w:tcW w:w="2340" w:type="dxa"/>
            <w:shd w:val="clear" w:color="auto" w:fill="FDE9D9" w:themeFill="accent6" w:themeFillTint="33"/>
          </w:tcPr>
          <w:p w14:paraId="1A02BD17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Medicaid share percent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761CCF21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The percent of long-term care costs actually paid by Medicaid (not private pay).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4A431288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Prevents overstating State savings when families pay part of the cost.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14:paraId="0A2ADAAE" w14:textId="77777777" w:rsidR="00F55C4D" w:rsidRPr="00D926FE" w:rsidRDefault="00000000" w:rsidP="006340E8">
            <w:pPr>
              <w:spacing w:after="120"/>
              <w:rPr>
                <w:rFonts w:ascii="Helvetica Neue" w:hAnsi="Helvetica Neue"/>
              </w:rPr>
            </w:pPr>
            <w:r w:rsidRPr="00D926FE">
              <w:rPr>
                <w:rFonts w:ascii="Helvetica Neue" w:hAnsi="Helvetica Neue"/>
              </w:rPr>
              <w:t>Claims mix, payer mix studies.</w:t>
            </w:r>
          </w:p>
        </w:tc>
      </w:tr>
    </w:tbl>
    <w:p w14:paraId="7CB43B11" w14:textId="77777777" w:rsidR="00F55C4D" w:rsidRPr="00D926FE" w:rsidRDefault="00F55C4D">
      <w:pPr>
        <w:rPr>
          <w:rFonts w:ascii="Helvetica Neue" w:hAnsi="Helvetica Neue"/>
          <w:sz w:val="24"/>
          <w:szCs w:val="24"/>
        </w:rPr>
      </w:pPr>
    </w:p>
    <w:p w14:paraId="40E3A8EF" w14:textId="77777777" w:rsidR="00AD7EF5" w:rsidRDefault="00AD7EF5">
      <w:pPr>
        <w:rPr>
          <w:rFonts w:ascii="Helvetica Neue" w:eastAsiaTheme="majorEastAsia" w:hAnsi="Helvetica Neue" w:cstheme="majorBidi"/>
          <w:b/>
          <w:bCs/>
          <w:color w:val="365F91" w:themeColor="accent1" w:themeShade="BF"/>
          <w:sz w:val="32"/>
          <w:szCs w:val="32"/>
        </w:rPr>
      </w:pPr>
      <w:bookmarkStart w:id="40" w:name="Equation_rationale_what_each_formula_is_"/>
      <w:r>
        <w:rPr>
          <w:rFonts w:ascii="Helvetica Neue" w:hAnsi="Helvetica Neue"/>
          <w:color w:val="365F91" w:themeColor="accent1" w:themeShade="BF"/>
          <w:sz w:val="32"/>
          <w:szCs w:val="32"/>
        </w:rPr>
        <w:br w:type="page"/>
      </w:r>
    </w:p>
    <w:p w14:paraId="294AE7D3" w14:textId="657126A0" w:rsidR="00F55C4D" w:rsidRPr="000A2C0F" w:rsidRDefault="00000000">
      <w:pPr>
        <w:pStyle w:val="Heading2"/>
        <w:rPr>
          <w:rFonts w:ascii="Helvetica Neue" w:hAnsi="Helvetica Neue"/>
          <w:color w:val="365F91" w:themeColor="accent1" w:themeShade="BF"/>
          <w:sz w:val="32"/>
          <w:szCs w:val="32"/>
        </w:rPr>
      </w:pPr>
      <w:bookmarkStart w:id="41" w:name="_Toc223623560"/>
      <w:r w:rsidRPr="000A2C0F">
        <w:rPr>
          <w:rFonts w:ascii="Helvetica Neue" w:hAnsi="Helvetica Neue"/>
          <w:color w:val="365F91" w:themeColor="accent1" w:themeShade="BF"/>
          <w:sz w:val="32"/>
          <w:szCs w:val="32"/>
        </w:rPr>
        <w:t>Equation rationale</w:t>
      </w:r>
      <w:bookmarkEnd w:id="40"/>
      <w:bookmarkEnd w:id="41"/>
    </w:p>
    <w:p w14:paraId="21DF9393" w14:textId="60E4FA8E" w:rsidR="00CB2087" w:rsidRDefault="00000000">
      <w:pPr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These formulas estimate avoided costs. They do not claim that a single family is 'worth' a dollar amount. They simply convert fewer crises and delayed institutional care into budget terms.</w:t>
      </w:r>
    </w:p>
    <w:p w14:paraId="0DBCCAD9" w14:textId="77777777" w:rsidR="00AD7EF5" w:rsidRPr="00AD7EF5" w:rsidRDefault="00AD7EF5">
      <w:pPr>
        <w:rPr>
          <w:rFonts w:ascii="Helvetica Neue" w:hAnsi="Helvetica Neue"/>
          <w:sz w:val="24"/>
          <w:szCs w:val="24"/>
        </w:rPr>
      </w:pPr>
    </w:p>
    <w:p w14:paraId="192D2793" w14:textId="77777777" w:rsidR="00F55C4D" w:rsidRPr="000A2C0F" w:rsidRDefault="00000000" w:rsidP="003B4A53">
      <w:pPr>
        <w:pStyle w:val="Heading3"/>
        <w:rPr>
          <w:rFonts w:ascii="Helvetica Neue" w:hAnsi="Helvetica Neue"/>
          <w:color w:val="365F91" w:themeColor="accent1" w:themeShade="BF"/>
          <w:sz w:val="32"/>
          <w:szCs w:val="32"/>
        </w:rPr>
      </w:pPr>
      <w:bookmarkStart w:id="42" w:name="_Toc223623561"/>
      <w:r w:rsidRPr="000A2C0F">
        <w:rPr>
          <w:rFonts w:ascii="Helvetica Neue" w:hAnsi="Helvetica Neue"/>
          <w:color w:val="365F91" w:themeColor="accent1" w:themeShade="BF"/>
          <w:sz w:val="32"/>
          <w:szCs w:val="32"/>
        </w:rPr>
        <w:t>A) Acute care savings</w:t>
      </w:r>
      <w:bookmarkEnd w:id="42"/>
    </w:p>
    <w:p w14:paraId="7453FC94" w14:textId="77777777" w:rsidR="00F55C4D" w:rsidRPr="00D926FE" w:rsidRDefault="00000000" w:rsidP="00C36D0C">
      <w:pPr>
        <w:spacing w:after="0"/>
        <w:ind w:left="720"/>
        <w:rPr>
          <w:rFonts w:ascii="Helvetica Neue" w:hAnsi="Helvetica Neue"/>
          <w:sz w:val="28"/>
          <w:szCs w:val="28"/>
        </w:rPr>
      </w:pPr>
      <w:r w:rsidRPr="00D926FE">
        <w:rPr>
          <w:rFonts w:ascii="Helvetica Neue" w:hAnsi="Helvetica Neue"/>
          <w:b/>
          <w:sz w:val="28"/>
          <w:szCs w:val="28"/>
        </w:rPr>
        <w:t>Avoided ED costs</w:t>
      </w:r>
    </w:p>
    <w:p w14:paraId="550DB339" w14:textId="77777777" w:rsidR="00F55C4D" w:rsidRPr="00D926FE" w:rsidRDefault="00000000" w:rsidP="00C36D0C">
      <w:pPr>
        <w:ind w:left="72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ED_Savings = Participants × Baseline_ED_per_person × ED_Reduction% × Cost_per_ED</w:t>
      </w:r>
    </w:p>
    <w:p w14:paraId="13314E4E" w14:textId="1F2426E9" w:rsidR="00C36D0C" w:rsidRPr="00D926FE" w:rsidRDefault="00AD7EF5" w:rsidP="00C36D0C">
      <w:pPr>
        <w:ind w:left="720"/>
        <w:rPr>
          <w:rFonts w:ascii="Helvetica Neue" w:hAnsi="Helvetica Neue"/>
          <w:sz w:val="24"/>
          <w:szCs w:val="24"/>
        </w:rPr>
      </w:pPr>
      <w:r>
        <w:rPr>
          <w:rFonts w:ascii="Helvetica Neue" w:hAnsi="Helvetica Neue"/>
          <w:b/>
          <w:bCs/>
          <w:sz w:val="24"/>
          <w:szCs w:val="24"/>
        </w:rPr>
        <w:t>Interpretation</w:t>
      </w:r>
      <w:r w:rsidRPr="00D926FE">
        <w:rPr>
          <w:rFonts w:ascii="Helvetica Neue" w:hAnsi="Helvetica Neue"/>
          <w:sz w:val="24"/>
          <w:szCs w:val="24"/>
        </w:rPr>
        <w:t xml:space="preserve">: If </w:t>
      </w:r>
      <w:r w:rsidR="0072227F" w:rsidRPr="00D926FE">
        <w:rPr>
          <w:rFonts w:ascii="Helvetica Neue" w:hAnsi="Helvetica Neue"/>
          <w:b/>
          <w:sz w:val="24"/>
          <w:szCs w:val="24"/>
        </w:rPr>
        <w:t>HANAI</w:t>
      </w:r>
      <w:r w:rsidRPr="00D926FE">
        <w:rPr>
          <w:rFonts w:ascii="Helvetica Neue" w:hAnsi="Helvetica Neue"/>
          <w:sz w:val="24"/>
          <w:szCs w:val="24"/>
        </w:rPr>
        <w:t xml:space="preserve"> serves a certain number of people, and each person would otherwise visit the ED a certain number of times per year, and </w:t>
      </w:r>
      <w:r w:rsidR="0072227F" w:rsidRPr="00D926FE">
        <w:rPr>
          <w:rFonts w:ascii="Helvetica Neue" w:hAnsi="Helvetica Neue"/>
          <w:b/>
          <w:sz w:val="24"/>
          <w:szCs w:val="24"/>
        </w:rPr>
        <w:t>HANAI</w:t>
      </w:r>
      <w:r w:rsidRPr="00D926FE">
        <w:rPr>
          <w:rFonts w:ascii="Helvetica Neue" w:hAnsi="Helvetica Neue"/>
          <w:sz w:val="24"/>
          <w:szCs w:val="24"/>
        </w:rPr>
        <w:t xml:space="preserve"> reduces those visits by a certain percent, then multiply the avoided visits by the average cost per ED visit.</w:t>
      </w:r>
    </w:p>
    <w:p w14:paraId="6595D515" w14:textId="77777777" w:rsidR="00F55C4D" w:rsidRPr="00AD7EF5" w:rsidRDefault="00000000" w:rsidP="00C36D0C">
      <w:pPr>
        <w:spacing w:after="0"/>
        <w:ind w:left="720"/>
        <w:rPr>
          <w:rFonts w:ascii="Helvetica Neue" w:hAnsi="Helvetica Neue"/>
          <w:sz w:val="28"/>
          <w:szCs w:val="28"/>
        </w:rPr>
      </w:pPr>
      <w:r w:rsidRPr="00AD7EF5">
        <w:rPr>
          <w:rFonts w:ascii="Helvetica Neue" w:hAnsi="Helvetica Neue"/>
          <w:b/>
          <w:sz w:val="28"/>
          <w:szCs w:val="28"/>
        </w:rPr>
        <w:t>Avoided hospital costs</w:t>
      </w:r>
    </w:p>
    <w:p w14:paraId="401C8329" w14:textId="77777777" w:rsidR="00F55C4D" w:rsidRPr="00D926FE" w:rsidRDefault="00000000" w:rsidP="00C36D0C">
      <w:pPr>
        <w:ind w:left="72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Hosp_Savings = Participants × Baseline_Hosp_per_person × Hosp_Reduction% × Cost_per_Hosp</w:t>
      </w:r>
    </w:p>
    <w:p w14:paraId="20E09164" w14:textId="29926BB9" w:rsidR="00C36D0C" w:rsidRDefault="00AD7EF5" w:rsidP="00C36D0C">
      <w:pPr>
        <w:ind w:left="720"/>
        <w:rPr>
          <w:rFonts w:ascii="Helvetica Neue" w:hAnsi="Helvetica Neue"/>
          <w:sz w:val="24"/>
          <w:szCs w:val="24"/>
        </w:rPr>
      </w:pPr>
      <w:r>
        <w:rPr>
          <w:rFonts w:ascii="Helvetica Neue" w:hAnsi="Helvetica Neue"/>
          <w:b/>
          <w:bCs/>
          <w:sz w:val="24"/>
          <w:szCs w:val="24"/>
        </w:rPr>
        <w:t>Interpretation</w:t>
      </w:r>
      <w:r w:rsidRPr="00D926FE">
        <w:rPr>
          <w:rFonts w:ascii="Helvetica Neue" w:hAnsi="Helvetica Neue"/>
          <w:b/>
          <w:bCs/>
          <w:sz w:val="24"/>
          <w:szCs w:val="24"/>
        </w:rPr>
        <w:t>:</w:t>
      </w:r>
      <w:r w:rsidRPr="00D926FE">
        <w:rPr>
          <w:rFonts w:ascii="Helvetica Neue" w:hAnsi="Helvetica Neue"/>
          <w:sz w:val="24"/>
          <w:szCs w:val="24"/>
        </w:rPr>
        <w:t xml:space="preserve"> Same structure as the ED formula, but for inpatient stays. Hospitals are expensive; even small percentage reductions can matter financially.</w:t>
      </w:r>
    </w:p>
    <w:p w14:paraId="0F66AF11" w14:textId="77777777" w:rsidR="00AD7EF5" w:rsidRPr="00D926FE" w:rsidRDefault="00AD7EF5" w:rsidP="00C36D0C">
      <w:pPr>
        <w:ind w:left="720"/>
        <w:rPr>
          <w:rFonts w:ascii="Helvetica Neue" w:hAnsi="Helvetica Neue"/>
          <w:sz w:val="24"/>
          <w:szCs w:val="24"/>
        </w:rPr>
      </w:pPr>
    </w:p>
    <w:p w14:paraId="62366678" w14:textId="77777777" w:rsidR="00F55C4D" w:rsidRPr="00AD7EF5" w:rsidRDefault="00000000" w:rsidP="00C36D0C">
      <w:pPr>
        <w:pStyle w:val="Heading3"/>
        <w:rPr>
          <w:rFonts w:ascii="Helvetica Neue" w:hAnsi="Helvetica Neue"/>
          <w:color w:val="365F91" w:themeColor="accent1" w:themeShade="BF"/>
          <w:sz w:val="32"/>
          <w:szCs w:val="32"/>
        </w:rPr>
      </w:pPr>
      <w:bookmarkStart w:id="43" w:name="_Toc223623562"/>
      <w:r w:rsidRPr="00AD7EF5">
        <w:rPr>
          <w:rFonts w:ascii="Helvetica Neue" w:hAnsi="Helvetica Neue"/>
          <w:color w:val="365F91" w:themeColor="accent1" w:themeShade="BF"/>
          <w:sz w:val="32"/>
          <w:szCs w:val="32"/>
        </w:rPr>
        <w:t>B) Long-term care savings</w:t>
      </w:r>
      <w:bookmarkEnd w:id="43"/>
    </w:p>
    <w:p w14:paraId="5C05EBD3" w14:textId="77777777" w:rsidR="00F55C4D" w:rsidRPr="00D926FE" w:rsidRDefault="00000000" w:rsidP="00C36D0C">
      <w:pPr>
        <w:spacing w:after="0"/>
        <w:ind w:left="720"/>
        <w:rPr>
          <w:rFonts w:ascii="Helvetica Neue" w:hAnsi="Helvetica Neue"/>
          <w:sz w:val="28"/>
          <w:szCs w:val="28"/>
        </w:rPr>
      </w:pPr>
      <w:r w:rsidRPr="00D926FE">
        <w:rPr>
          <w:rFonts w:ascii="Helvetica Neue" w:hAnsi="Helvetica Neue"/>
          <w:b/>
          <w:sz w:val="28"/>
          <w:szCs w:val="28"/>
        </w:rPr>
        <w:t>Delayed placement savings</w:t>
      </w:r>
    </w:p>
    <w:p w14:paraId="6A34DC82" w14:textId="77777777" w:rsidR="00F55C4D" w:rsidRPr="00D926FE" w:rsidRDefault="00000000" w:rsidP="00C36D0C">
      <w:pPr>
        <w:spacing w:after="0"/>
        <w:ind w:left="72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LTC_Savings = AtRisk_Participants × Months_Delayed × Cost_per_Month × Medicaid_Share%</w:t>
      </w:r>
    </w:p>
    <w:p w14:paraId="08FC65C9" w14:textId="77777777" w:rsidR="00C36D0C" w:rsidRPr="00D926FE" w:rsidRDefault="00C36D0C" w:rsidP="00C36D0C">
      <w:pPr>
        <w:spacing w:after="0"/>
        <w:ind w:left="720"/>
        <w:rPr>
          <w:rFonts w:ascii="Helvetica Neue" w:hAnsi="Helvetica Neue"/>
          <w:sz w:val="24"/>
          <w:szCs w:val="24"/>
        </w:rPr>
      </w:pPr>
    </w:p>
    <w:p w14:paraId="55D97B7A" w14:textId="43C1332F" w:rsidR="00F55C4D" w:rsidRPr="00D926FE" w:rsidRDefault="00AD7EF5" w:rsidP="00C36D0C">
      <w:pPr>
        <w:spacing w:after="0"/>
        <w:ind w:left="720"/>
        <w:rPr>
          <w:rFonts w:ascii="Helvetica Neue" w:hAnsi="Helvetica Neue"/>
          <w:sz w:val="24"/>
          <w:szCs w:val="24"/>
        </w:rPr>
      </w:pPr>
      <w:r>
        <w:rPr>
          <w:rFonts w:ascii="Helvetica Neue" w:hAnsi="Helvetica Neue"/>
          <w:b/>
          <w:bCs/>
          <w:sz w:val="24"/>
          <w:szCs w:val="24"/>
        </w:rPr>
        <w:t>Interpretation</w:t>
      </w:r>
      <w:r w:rsidRPr="00D926FE">
        <w:rPr>
          <w:rFonts w:ascii="Helvetica Neue" w:hAnsi="Helvetica Neue"/>
          <w:b/>
          <w:bCs/>
          <w:sz w:val="24"/>
          <w:szCs w:val="24"/>
        </w:rPr>
        <w:t>:</w:t>
      </w:r>
      <w:r w:rsidRPr="00D926FE">
        <w:rPr>
          <w:rFonts w:ascii="Helvetica Neue" w:hAnsi="Helvetica Neue"/>
          <w:sz w:val="24"/>
          <w:szCs w:val="24"/>
        </w:rPr>
        <w:t xml:space="preserve"> Focus on the subgroup most likely to enter long-term care soon. If </w:t>
      </w:r>
      <w:r w:rsidR="0072227F" w:rsidRPr="00D926FE">
        <w:rPr>
          <w:rFonts w:ascii="Helvetica Neue" w:hAnsi="Helvetica Neue"/>
          <w:b/>
          <w:sz w:val="24"/>
          <w:szCs w:val="24"/>
        </w:rPr>
        <w:t>HANAI</w:t>
      </w:r>
      <w:r w:rsidRPr="00D926FE">
        <w:rPr>
          <w:rFonts w:ascii="Helvetica Neue" w:hAnsi="Helvetica Neue"/>
          <w:sz w:val="24"/>
          <w:szCs w:val="24"/>
        </w:rPr>
        <w:t xml:space="preserve"> delays entry by a few months, multiply the months delayed by the monthly cost, then multiply by the Medicaid share (because FIN/WAM care about the portion paid by the State).</w:t>
      </w:r>
    </w:p>
    <w:p w14:paraId="2BDED6B4" w14:textId="77777777" w:rsidR="00AD7EF5" w:rsidRDefault="00AD7EF5">
      <w:pPr>
        <w:rPr>
          <w:rFonts w:ascii="Helvetica Neue" w:eastAsiaTheme="majorEastAsia" w:hAnsi="Helvetica Neue" w:cstheme="majorBidi"/>
          <w:b/>
          <w:bCs/>
          <w:color w:val="4F81BD" w:themeColor="accent1"/>
          <w:sz w:val="32"/>
          <w:szCs w:val="32"/>
        </w:rPr>
      </w:pPr>
      <w:r>
        <w:rPr>
          <w:rFonts w:ascii="Helvetica Neue" w:hAnsi="Helvetica Neue"/>
          <w:sz w:val="32"/>
          <w:szCs w:val="32"/>
        </w:rPr>
        <w:br w:type="page"/>
      </w:r>
    </w:p>
    <w:p w14:paraId="1362DEA6" w14:textId="7156D964" w:rsidR="00F55C4D" w:rsidRPr="00AD7EF5" w:rsidRDefault="00000000" w:rsidP="00C36D0C">
      <w:pPr>
        <w:pStyle w:val="Heading3"/>
        <w:rPr>
          <w:rFonts w:ascii="Helvetica Neue" w:hAnsi="Helvetica Neue"/>
          <w:color w:val="365F91" w:themeColor="accent1" w:themeShade="BF"/>
          <w:sz w:val="32"/>
          <w:szCs w:val="32"/>
        </w:rPr>
      </w:pPr>
      <w:bookmarkStart w:id="44" w:name="_Toc223623563"/>
      <w:r w:rsidRPr="00AD7EF5">
        <w:rPr>
          <w:rFonts w:ascii="Helvetica Neue" w:hAnsi="Helvetica Neue"/>
          <w:color w:val="365F91" w:themeColor="accent1" w:themeShade="BF"/>
          <w:sz w:val="32"/>
          <w:szCs w:val="32"/>
        </w:rPr>
        <w:t>C) Net benefit, ROI, and benefit-cost ratio</w:t>
      </w:r>
      <w:bookmarkEnd w:id="44"/>
    </w:p>
    <w:p w14:paraId="53044C49" w14:textId="77777777" w:rsidR="00F55C4D" w:rsidRPr="00D926FE" w:rsidRDefault="00000000" w:rsidP="00C36D0C">
      <w:pPr>
        <w:ind w:left="72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Net_Benefit = (ED_Savings + Hosp_Savings + LTC_Savings + other benefits) - Program_Cost</w:t>
      </w:r>
    </w:p>
    <w:p w14:paraId="66EF7F62" w14:textId="77777777" w:rsidR="00F55C4D" w:rsidRPr="00D926FE" w:rsidRDefault="00000000" w:rsidP="00C36D0C">
      <w:pPr>
        <w:ind w:left="72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ROI = Net_Benefit / Program_Cost</w:t>
      </w:r>
    </w:p>
    <w:p w14:paraId="0CF6BDE7" w14:textId="77777777" w:rsidR="00F55C4D" w:rsidRPr="00D926FE" w:rsidRDefault="00000000" w:rsidP="00C36D0C">
      <w:pPr>
        <w:ind w:left="72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Benefit-Cost Ratio = Total_Benefits / Program_Cost</w:t>
      </w:r>
    </w:p>
    <w:p w14:paraId="70DFFE96" w14:textId="0B4970A5" w:rsidR="00F55C4D" w:rsidRPr="00D926FE" w:rsidRDefault="00AD7EF5" w:rsidP="00C36D0C">
      <w:pPr>
        <w:ind w:left="720"/>
        <w:rPr>
          <w:rFonts w:ascii="Helvetica Neue" w:hAnsi="Helvetica Neue"/>
          <w:sz w:val="24"/>
          <w:szCs w:val="24"/>
        </w:rPr>
      </w:pPr>
      <w:r>
        <w:rPr>
          <w:rFonts w:ascii="Helvetica Neue" w:hAnsi="Helvetica Neue"/>
          <w:b/>
          <w:bCs/>
          <w:sz w:val="24"/>
          <w:szCs w:val="24"/>
        </w:rPr>
        <w:t>Interpretation</w:t>
      </w:r>
      <w:r w:rsidRPr="00D926FE">
        <w:rPr>
          <w:rFonts w:ascii="Helvetica Neue" w:hAnsi="Helvetica Neue"/>
          <w:b/>
          <w:bCs/>
          <w:sz w:val="24"/>
          <w:szCs w:val="24"/>
        </w:rPr>
        <w:t>:</w:t>
      </w:r>
      <w:r w:rsidRPr="00D926FE">
        <w:rPr>
          <w:rFonts w:ascii="Helvetica Neue" w:hAnsi="Helvetica Neue"/>
          <w:sz w:val="24"/>
          <w:szCs w:val="24"/>
        </w:rPr>
        <w:t xml:space="preserve"> Add up all estimated savings, subtract what the program costs, then compare the result to the program cost. ROI tells you the net gain per dollar spent. Benefit-cost ratio tells you total benefits per dollar spent.</w:t>
      </w:r>
    </w:p>
    <w:p w14:paraId="5C36BF1F" w14:textId="77777777" w:rsidR="00F55C4D" w:rsidRPr="00AD7EF5" w:rsidRDefault="00000000" w:rsidP="00C36D0C">
      <w:pPr>
        <w:pStyle w:val="Heading3"/>
        <w:rPr>
          <w:rFonts w:ascii="Helvetica Neue" w:hAnsi="Helvetica Neue"/>
          <w:color w:val="365F91" w:themeColor="accent1" w:themeShade="BF"/>
          <w:sz w:val="32"/>
          <w:szCs w:val="32"/>
        </w:rPr>
      </w:pPr>
      <w:bookmarkStart w:id="45" w:name="_Toc223623564"/>
      <w:r w:rsidRPr="00AD7EF5">
        <w:rPr>
          <w:rFonts w:ascii="Helvetica Neue" w:hAnsi="Helvetica Neue"/>
          <w:color w:val="365F91" w:themeColor="accent1" w:themeShade="BF"/>
          <w:sz w:val="32"/>
          <w:szCs w:val="32"/>
        </w:rPr>
        <w:t>D) Break-even (why it is so persuasive for FIN/WAM)</w:t>
      </w:r>
      <w:bookmarkEnd w:id="45"/>
    </w:p>
    <w:p w14:paraId="3B4EE10D" w14:textId="070E861E" w:rsidR="00F55C4D" w:rsidRPr="00D926FE" w:rsidRDefault="00000000" w:rsidP="00C36D0C">
      <w:pPr>
        <w:ind w:left="72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b/>
          <w:bCs/>
          <w:sz w:val="24"/>
          <w:szCs w:val="24"/>
        </w:rPr>
        <w:t>Break-even answers: '</w:t>
      </w:r>
      <w:r w:rsidRPr="00D926FE">
        <w:rPr>
          <w:rFonts w:ascii="Helvetica Neue" w:hAnsi="Helvetica Neue"/>
          <w:sz w:val="24"/>
          <w:szCs w:val="24"/>
        </w:rPr>
        <w:t xml:space="preserve">How small of an improvement pays for the program?' If annual Medicaid Alzheimer's spending is about $309 million and </w:t>
      </w:r>
      <w:r w:rsidR="0072227F" w:rsidRPr="00D926FE">
        <w:rPr>
          <w:rFonts w:ascii="Helvetica Neue" w:hAnsi="Helvetica Neue"/>
          <w:b/>
          <w:sz w:val="24"/>
          <w:szCs w:val="24"/>
        </w:rPr>
        <w:t>HANAI</w:t>
      </w:r>
      <w:r w:rsidRPr="00D926FE">
        <w:rPr>
          <w:rFonts w:ascii="Helvetica Neue" w:hAnsi="Helvetica Neue"/>
          <w:sz w:val="24"/>
          <w:szCs w:val="24"/>
        </w:rPr>
        <w:t xml:space="preserve"> costs $3 million per year, then:</w:t>
      </w:r>
    </w:p>
    <w:p w14:paraId="5C1C92ED" w14:textId="19473E40" w:rsidR="00F55C4D" w:rsidRPr="00D926FE" w:rsidRDefault="00000000" w:rsidP="00C36D0C">
      <w:pPr>
        <w:ind w:left="72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Break-even reduction needed = 3,000,000 / 309,000,000 ≈ 0.0097 (about 0.97%).</w:t>
      </w:r>
    </w:p>
    <w:p w14:paraId="4F3D7AD1" w14:textId="40D287BB" w:rsidR="00F55C4D" w:rsidRPr="00D926FE" w:rsidRDefault="00AD7EF5" w:rsidP="00C36D0C">
      <w:pPr>
        <w:ind w:left="720"/>
        <w:rPr>
          <w:rFonts w:ascii="Helvetica Neue" w:hAnsi="Helvetica Neue"/>
        </w:rPr>
      </w:pPr>
      <w:r>
        <w:rPr>
          <w:rFonts w:ascii="Helvetica Neue" w:hAnsi="Helvetica Neue"/>
          <w:b/>
          <w:bCs/>
          <w:sz w:val="24"/>
          <w:szCs w:val="24"/>
        </w:rPr>
        <w:t>Interpretation</w:t>
      </w:r>
      <w:r w:rsidRPr="00D926FE">
        <w:rPr>
          <w:rFonts w:ascii="Helvetica Neue" w:hAnsi="Helvetica Neue"/>
          <w:b/>
          <w:bCs/>
          <w:sz w:val="24"/>
          <w:szCs w:val="24"/>
        </w:rPr>
        <w:t xml:space="preserve">: </w:t>
      </w:r>
      <w:r w:rsidRPr="00D926FE">
        <w:rPr>
          <w:rFonts w:ascii="Helvetica Neue" w:hAnsi="Helvetica Neue"/>
          <w:sz w:val="24"/>
          <w:szCs w:val="24"/>
        </w:rPr>
        <w:t>If the program improves outcomes enough to reduce the Medicaid Alzheimer's cost trend by about one percent, the State breaks even. Anything better than that generates</w:t>
      </w:r>
      <w:r w:rsidRPr="00D926FE">
        <w:rPr>
          <w:rFonts w:ascii="Helvetica Neue" w:hAnsi="Helvetica Neue"/>
        </w:rPr>
        <w:t xml:space="preserve"> net fiscal benefit.</w:t>
      </w:r>
    </w:p>
    <w:p w14:paraId="049D9346" w14:textId="77777777" w:rsidR="00F55C4D" w:rsidRPr="00AD7EF5" w:rsidRDefault="00C36D0C" w:rsidP="00C36D0C">
      <w:pPr>
        <w:pStyle w:val="Heading3"/>
        <w:rPr>
          <w:rFonts w:ascii="Helvetica Neue" w:hAnsi="Helvetica Neue"/>
          <w:color w:val="365F91" w:themeColor="accent1" w:themeShade="BF"/>
          <w:sz w:val="32"/>
          <w:szCs w:val="32"/>
        </w:rPr>
      </w:pPr>
      <w:bookmarkStart w:id="46" w:name="_Toc223623565"/>
      <w:r w:rsidRPr="00AD7EF5">
        <w:rPr>
          <w:rFonts w:ascii="Helvetica Neue" w:hAnsi="Helvetica Neue"/>
          <w:color w:val="365F91" w:themeColor="accent1" w:themeShade="BF"/>
          <w:sz w:val="32"/>
          <w:szCs w:val="32"/>
        </w:rPr>
        <w:t>E) Common pitfalls &amp; how the 'lens' approach prevents them</w:t>
      </w:r>
      <w:bookmarkEnd w:id="46"/>
    </w:p>
    <w:p w14:paraId="2C2794C3" w14:textId="77777777" w:rsidR="00F55C4D" w:rsidRPr="00D926FE" w:rsidRDefault="00000000" w:rsidP="00C36D0C">
      <w:pPr>
        <w:pStyle w:val="ListNumber"/>
        <w:tabs>
          <w:tab w:val="clear" w:pos="360"/>
          <w:tab w:val="num" w:pos="1080"/>
        </w:tabs>
        <w:spacing w:after="240"/>
        <w:ind w:left="108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b/>
          <w:sz w:val="24"/>
          <w:szCs w:val="24"/>
        </w:rPr>
        <w:t xml:space="preserve">Double-counting: </w:t>
      </w:r>
      <w:r w:rsidRPr="00D926FE">
        <w:rPr>
          <w:rFonts w:ascii="Helvetica Neue" w:hAnsi="Helvetica Neue"/>
          <w:sz w:val="24"/>
          <w:szCs w:val="24"/>
        </w:rPr>
        <w:t>Counting the same savings twice (for example, claiming both Medicaid savings and hospital savings for the same avoided hospitalization). Fix: keep separate lenses and only use one as the primary budget argument (usually Medicaid/LTSS).</w:t>
      </w:r>
    </w:p>
    <w:p w14:paraId="0582B663" w14:textId="77777777" w:rsidR="00F55C4D" w:rsidRPr="00D926FE" w:rsidRDefault="00000000" w:rsidP="00C36D0C">
      <w:pPr>
        <w:pStyle w:val="ListNumber"/>
        <w:tabs>
          <w:tab w:val="clear" w:pos="360"/>
          <w:tab w:val="num" w:pos="1080"/>
        </w:tabs>
        <w:spacing w:after="240"/>
        <w:ind w:left="108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b/>
          <w:sz w:val="24"/>
          <w:szCs w:val="24"/>
        </w:rPr>
        <w:t xml:space="preserve">Using charges instead of costs: </w:t>
      </w:r>
      <w:r w:rsidRPr="00D926FE">
        <w:rPr>
          <w:rFonts w:ascii="Helvetica Neue" w:hAnsi="Helvetica Neue"/>
          <w:sz w:val="24"/>
          <w:szCs w:val="24"/>
        </w:rPr>
        <w:t>Hospital 'charges' can be much higher than actual costs or allowed amounts. Fix: use claims paid amounts or standardized cost estimates.</w:t>
      </w:r>
    </w:p>
    <w:p w14:paraId="029BBAA0" w14:textId="77777777" w:rsidR="00F55C4D" w:rsidRPr="00D926FE" w:rsidRDefault="00000000" w:rsidP="00C36D0C">
      <w:pPr>
        <w:pStyle w:val="ListNumber"/>
        <w:tabs>
          <w:tab w:val="clear" w:pos="360"/>
          <w:tab w:val="num" w:pos="1080"/>
        </w:tabs>
        <w:spacing w:after="240"/>
        <w:ind w:left="108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b/>
          <w:sz w:val="24"/>
          <w:szCs w:val="24"/>
        </w:rPr>
        <w:t xml:space="preserve">Assuming everyone benefits equally: </w:t>
      </w:r>
      <w:r w:rsidRPr="00D926FE">
        <w:rPr>
          <w:rFonts w:ascii="Helvetica Neue" w:hAnsi="Helvetica Neue"/>
          <w:sz w:val="24"/>
          <w:szCs w:val="24"/>
        </w:rPr>
        <w:t>Savings are much higher when you target high-risk families. Fix: split participants into high-risk vs general and model separately.</w:t>
      </w:r>
    </w:p>
    <w:p w14:paraId="2B534A9E" w14:textId="055B13B6" w:rsidR="00F55C4D" w:rsidRPr="00D926FE" w:rsidRDefault="00000000" w:rsidP="00C36D0C">
      <w:pPr>
        <w:pStyle w:val="ListNumber"/>
        <w:tabs>
          <w:tab w:val="clear" w:pos="360"/>
          <w:tab w:val="num" w:pos="1080"/>
        </w:tabs>
        <w:spacing w:after="240"/>
        <w:ind w:left="108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b/>
          <w:sz w:val="24"/>
          <w:szCs w:val="24"/>
        </w:rPr>
        <w:t xml:space="preserve">Over-crediting attribution: </w:t>
      </w:r>
      <w:r w:rsidRPr="00D926FE">
        <w:rPr>
          <w:rFonts w:ascii="Helvetica Neue" w:hAnsi="Helvetica Neue"/>
          <w:sz w:val="24"/>
          <w:szCs w:val="24"/>
        </w:rPr>
        <w:t xml:space="preserve">Other policy or treatment changes may also reduce costs. Fix: use conservative ranges and clearly state what is attributed to </w:t>
      </w:r>
      <w:r w:rsidR="0072227F" w:rsidRPr="00D926FE">
        <w:rPr>
          <w:rFonts w:ascii="Helvetica Neue" w:hAnsi="Helvetica Neue"/>
          <w:b/>
          <w:sz w:val="24"/>
          <w:szCs w:val="24"/>
        </w:rPr>
        <w:t>HANAI</w:t>
      </w:r>
      <w:r w:rsidRPr="00D926FE">
        <w:rPr>
          <w:rFonts w:ascii="Helvetica Neue" w:hAnsi="Helvetica Neue"/>
          <w:sz w:val="24"/>
          <w:szCs w:val="24"/>
        </w:rPr>
        <w:t>.</w:t>
      </w:r>
    </w:p>
    <w:p w14:paraId="3562559C" w14:textId="77777777" w:rsidR="009D5992" w:rsidRPr="00D926FE" w:rsidRDefault="00000000" w:rsidP="00C36D0C">
      <w:pPr>
        <w:pStyle w:val="ListNumber"/>
        <w:tabs>
          <w:tab w:val="clear" w:pos="360"/>
          <w:tab w:val="num" w:pos="1080"/>
        </w:tabs>
        <w:spacing w:after="240"/>
        <w:ind w:left="108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b/>
          <w:sz w:val="24"/>
          <w:szCs w:val="24"/>
        </w:rPr>
        <w:t xml:space="preserve">Ignoring timing: </w:t>
      </w:r>
      <w:r w:rsidRPr="00D926FE">
        <w:rPr>
          <w:rFonts w:ascii="Helvetica Neue" w:hAnsi="Helvetica Neue"/>
          <w:sz w:val="24"/>
          <w:szCs w:val="24"/>
        </w:rPr>
        <w:t>Some benefits take longer to appear (delayed placement). Fix: present 1-year, 3-year, and 5-year views.</w:t>
      </w:r>
    </w:p>
    <w:p w14:paraId="187B13B9" w14:textId="7E19B37E" w:rsidR="00F55C4D" w:rsidRPr="00AD7EF5" w:rsidRDefault="00C36D0C">
      <w:pPr>
        <w:pStyle w:val="Heading3"/>
        <w:rPr>
          <w:rFonts w:ascii="Helvetica Neue" w:hAnsi="Helvetica Neue"/>
          <w:color w:val="365F91" w:themeColor="accent1" w:themeShade="BF"/>
          <w:sz w:val="32"/>
          <w:szCs w:val="32"/>
        </w:rPr>
      </w:pPr>
      <w:bookmarkStart w:id="47" w:name="_Toc223623566"/>
      <w:r w:rsidRPr="00AD7EF5">
        <w:rPr>
          <w:rFonts w:ascii="Helvetica Neue" w:hAnsi="Helvetica Neue"/>
          <w:color w:val="365F91" w:themeColor="accent1" w:themeShade="BF"/>
          <w:sz w:val="32"/>
          <w:szCs w:val="32"/>
        </w:rPr>
        <w:t>F) Quick FAQ</w:t>
      </w:r>
      <w:bookmarkEnd w:id="47"/>
      <w:r w:rsidRPr="00AD7EF5">
        <w:rPr>
          <w:rFonts w:ascii="Helvetica Neue" w:hAnsi="Helvetica Neue"/>
          <w:color w:val="365F91" w:themeColor="accent1" w:themeShade="BF"/>
          <w:sz w:val="32"/>
          <w:szCs w:val="32"/>
        </w:rPr>
        <w:t xml:space="preserve"> </w:t>
      </w:r>
    </w:p>
    <w:p w14:paraId="44B04FB6" w14:textId="1862ABBB" w:rsidR="00F55C4D" w:rsidRPr="00AD7EF5" w:rsidRDefault="00AD7EF5" w:rsidP="00C36D0C">
      <w:pPr>
        <w:spacing w:after="120"/>
        <w:ind w:left="720"/>
        <w:rPr>
          <w:rFonts w:ascii="Helvetica Neue" w:hAnsi="Helvetica Neue"/>
          <w:color w:val="365F91" w:themeColor="accent1" w:themeShade="BF"/>
          <w:sz w:val="28"/>
          <w:szCs w:val="28"/>
        </w:rPr>
      </w:pPr>
      <w:r>
        <w:rPr>
          <w:rFonts w:ascii="Helvetica Neue" w:hAnsi="Helvetica Neue"/>
          <w:b/>
          <w:color w:val="365F91" w:themeColor="accent1" w:themeShade="BF"/>
          <w:sz w:val="28"/>
          <w:szCs w:val="28"/>
        </w:rPr>
        <w:t>Are the benefits guaranteed</w:t>
      </w:r>
      <w:r w:rsidRPr="00AD7EF5">
        <w:rPr>
          <w:rFonts w:ascii="Helvetica Neue" w:hAnsi="Helvetica Neue"/>
          <w:b/>
          <w:color w:val="365F91" w:themeColor="accent1" w:themeShade="BF"/>
          <w:sz w:val="28"/>
          <w:szCs w:val="28"/>
        </w:rPr>
        <w:t>?</w:t>
      </w:r>
    </w:p>
    <w:p w14:paraId="3AEED91A" w14:textId="517A0F1F" w:rsidR="00E363EB" w:rsidRPr="00D926FE" w:rsidRDefault="00000000" w:rsidP="00AD7EF5">
      <w:pPr>
        <w:pStyle w:val="ListBullet"/>
        <w:tabs>
          <w:tab w:val="clear" w:pos="360"/>
          <w:tab w:val="num" w:pos="1080"/>
        </w:tabs>
        <w:spacing w:after="360"/>
        <w:ind w:left="108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 xml:space="preserve">No. It is a disciplined estimate using explicit assumptions. The point is to fund </w:t>
      </w:r>
      <w:r w:rsidR="0072227F" w:rsidRPr="00D926FE">
        <w:rPr>
          <w:rFonts w:ascii="Helvetica Neue" w:hAnsi="Helvetica Neue"/>
          <w:b/>
          <w:sz w:val="24"/>
          <w:szCs w:val="24"/>
        </w:rPr>
        <w:t>HANAI</w:t>
      </w:r>
      <w:r w:rsidRPr="00D926FE">
        <w:rPr>
          <w:rFonts w:ascii="Helvetica Neue" w:hAnsi="Helvetica Neue"/>
          <w:sz w:val="24"/>
          <w:szCs w:val="24"/>
        </w:rPr>
        <w:t xml:space="preserve"> with measurement and oversight so the Legislature can verify results.</w:t>
      </w:r>
    </w:p>
    <w:p w14:paraId="780B8811" w14:textId="1DC4E01C" w:rsidR="00F55C4D" w:rsidRPr="00D926FE" w:rsidRDefault="00AD7EF5" w:rsidP="00C36D0C">
      <w:pPr>
        <w:spacing w:after="120"/>
        <w:ind w:left="720"/>
        <w:rPr>
          <w:rFonts w:ascii="Helvetica Neue" w:hAnsi="Helvetica Neue"/>
          <w:color w:val="365F91" w:themeColor="accent1" w:themeShade="BF"/>
          <w:sz w:val="28"/>
          <w:szCs w:val="28"/>
        </w:rPr>
      </w:pPr>
      <w:r>
        <w:rPr>
          <w:rFonts w:ascii="Helvetica Neue" w:hAnsi="Helvetica Neue"/>
          <w:b/>
          <w:color w:val="365F91" w:themeColor="accent1" w:themeShade="BF"/>
          <w:sz w:val="28"/>
          <w:szCs w:val="28"/>
        </w:rPr>
        <w:t xml:space="preserve">Critical usage of </w:t>
      </w:r>
      <w:r w:rsidRPr="00D926FE">
        <w:rPr>
          <w:rFonts w:ascii="Helvetica Neue" w:hAnsi="Helvetica Neue"/>
          <w:b/>
          <w:color w:val="365F91" w:themeColor="accent1" w:themeShade="BF"/>
          <w:sz w:val="28"/>
          <w:szCs w:val="28"/>
        </w:rPr>
        <w:t>Medicaid for FIN/WAM?</w:t>
      </w:r>
    </w:p>
    <w:p w14:paraId="6D6FFB45" w14:textId="77777777" w:rsidR="00E363EB" w:rsidRPr="00D926FE" w:rsidRDefault="00000000" w:rsidP="00AD7EF5">
      <w:pPr>
        <w:pStyle w:val="ListBullet"/>
        <w:tabs>
          <w:tab w:val="clear" w:pos="360"/>
          <w:tab w:val="num" w:pos="1080"/>
        </w:tabs>
        <w:spacing w:after="360"/>
        <w:ind w:left="108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Because Medicaid and LTSS are the largest State-controlled cost centers for dementia. Health system and household impacts are important, but Medicaid is the budget line committees manage.</w:t>
      </w:r>
    </w:p>
    <w:p w14:paraId="7C077315" w14:textId="77777777" w:rsidR="00F55C4D" w:rsidRPr="00D926FE" w:rsidRDefault="00000000" w:rsidP="00C36D0C">
      <w:pPr>
        <w:ind w:left="720"/>
        <w:rPr>
          <w:rFonts w:ascii="Helvetica Neue" w:hAnsi="Helvetica Neue"/>
          <w:color w:val="365F91" w:themeColor="accent1" w:themeShade="BF"/>
          <w:sz w:val="28"/>
          <w:szCs w:val="28"/>
        </w:rPr>
      </w:pPr>
      <w:r w:rsidRPr="00D926FE">
        <w:rPr>
          <w:rFonts w:ascii="Helvetica Neue" w:hAnsi="Helvetica Neue"/>
          <w:b/>
          <w:color w:val="365F91" w:themeColor="accent1" w:themeShade="BF"/>
          <w:sz w:val="28"/>
          <w:szCs w:val="28"/>
        </w:rPr>
        <w:t>Why require annual reporting?</w:t>
      </w:r>
    </w:p>
    <w:p w14:paraId="44D6F7EC" w14:textId="77777777" w:rsidR="00F55C4D" w:rsidRPr="00D926FE" w:rsidRDefault="00000000" w:rsidP="00C36D0C">
      <w:pPr>
        <w:pStyle w:val="ListBullet"/>
        <w:tabs>
          <w:tab w:val="clear" w:pos="360"/>
          <w:tab w:val="num" w:pos="1080"/>
        </w:tabs>
        <w:ind w:left="1080"/>
        <w:rPr>
          <w:rFonts w:ascii="Helvetica Neue" w:hAnsi="Helvetica Neue"/>
          <w:sz w:val="24"/>
          <w:szCs w:val="24"/>
        </w:rPr>
      </w:pPr>
      <w:r w:rsidRPr="00D926FE">
        <w:rPr>
          <w:rFonts w:ascii="Helvetica Neue" w:hAnsi="Helvetica Neue"/>
          <w:sz w:val="24"/>
          <w:szCs w:val="24"/>
        </w:rPr>
        <w:t>Reporting is the enforcement mechanism: it converts an appropriation into a measurable program with accountability and continuous improvement.</w:t>
      </w:r>
    </w:p>
    <w:sectPr w:rsidR="00F55C4D" w:rsidRPr="00D926FE" w:rsidSect="002442D7">
      <w:headerReference w:type="default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534FE" w14:textId="77777777" w:rsidR="000619F9" w:rsidRDefault="000619F9" w:rsidP="006018D2">
      <w:pPr>
        <w:spacing w:after="0" w:line="240" w:lineRule="auto"/>
      </w:pPr>
      <w:r>
        <w:separator/>
      </w:r>
    </w:p>
  </w:endnote>
  <w:endnote w:type="continuationSeparator" w:id="0">
    <w:p w14:paraId="37859462" w14:textId="77777777" w:rsidR="000619F9" w:rsidRDefault="000619F9" w:rsidP="006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704"/>
      <w:gridCol w:w="4656"/>
    </w:tblGrid>
    <w:tr w:rsidR="00001FF0" w:rsidRPr="00001FF0" w14:paraId="71753477" w14:textId="77777777" w:rsidTr="00134E3C">
      <w:tc>
        <w:tcPr>
          <w:tcW w:w="4704" w:type="dxa"/>
        </w:tcPr>
        <w:p w14:paraId="0018C4CA" w14:textId="77777777" w:rsidR="00001FF0" w:rsidRPr="00001FF0" w:rsidRDefault="00001FF0" w:rsidP="00001FF0">
          <w:pPr>
            <w:jc w:val="center"/>
            <w:rPr>
              <w:rFonts w:ascii="Helvetica Neue" w:hAnsi="Helvetica Neue"/>
              <w:sz w:val="20"/>
              <w:szCs w:val="20"/>
            </w:rPr>
          </w:pPr>
          <w:r w:rsidRPr="00001FF0">
            <w:rPr>
              <w:rFonts w:ascii="Helvetica Neue" w:hAnsi="Helvetica Neue"/>
              <w:sz w:val="20"/>
              <w:szCs w:val="20"/>
            </w:rPr>
            <w:t>© 2026 Jerry Perone</w:t>
          </w:r>
        </w:p>
      </w:tc>
      <w:tc>
        <w:tcPr>
          <w:tcW w:w="4656" w:type="dxa"/>
        </w:tcPr>
        <w:p w14:paraId="5142243E" w14:textId="77777777" w:rsidR="00001FF0" w:rsidRPr="00001FF0" w:rsidRDefault="00001FF0" w:rsidP="00001FF0">
          <w:pPr>
            <w:jc w:val="center"/>
            <w:rPr>
              <w:rFonts w:ascii="Helvetica Neue" w:hAnsi="Helvetica Neue"/>
              <w:sz w:val="20"/>
              <w:szCs w:val="20"/>
            </w:rPr>
          </w:pPr>
          <w:r w:rsidRPr="00001FF0">
            <w:rPr>
              <w:rFonts w:ascii="Helvetica Neue" w:hAnsi="Helvetica Neue"/>
              <w:sz w:val="20"/>
              <w:szCs w:val="20"/>
            </w:rPr>
            <w:t xml:space="preserve">Page </w:t>
          </w:r>
          <w:r w:rsidRPr="00001FF0">
            <w:rPr>
              <w:rFonts w:ascii="Helvetica Neue" w:hAnsi="Helvetica Neue"/>
              <w:sz w:val="20"/>
              <w:szCs w:val="20"/>
            </w:rPr>
            <w:fldChar w:fldCharType="begin"/>
          </w:r>
          <w:r w:rsidRPr="00001FF0">
            <w:rPr>
              <w:rFonts w:ascii="Helvetica Neue" w:hAnsi="Helvetica Neue"/>
              <w:sz w:val="20"/>
              <w:szCs w:val="20"/>
            </w:rPr>
            <w:instrText>PAGE</w:instrText>
          </w:r>
          <w:r w:rsidRPr="00001FF0">
            <w:rPr>
              <w:rFonts w:ascii="Helvetica Neue" w:hAnsi="Helvetica Neue"/>
              <w:sz w:val="20"/>
              <w:szCs w:val="20"/>
            </w:rPr>
            <w:fldChar w:fldCharType="separate"/>
          </w:r>
          <w:r w:rsidRPr="00001FF0">
            <w:rPr>
              <w:rFonts w:ascii="Helvetica Neue" w:hAnsi="Helvetica Neue"/>
              <w:noProof/>
              <w:sz w:val="20"/>
              <w:szCs w:val="20"/>
            </w:rPr>
            <w:t>1</w:t>
          </w:r>
          <w:r w:rsidRPr="00001FF0">
            <w:rPr>
              <w:rFonts w:ascii="Helvetica Neue" w:hAnsi="Helvetica Neue"/>
              <w:sz w:val="20"/>
              <w:szCs w:val="20"/>
            </w:rPr>
            <w:fldChar w:fldCharType="end"/>
          </w:r>
          <w:r w:rsidRPr="00001FF0">
            <w:rPr>
              <w:rFonts w:ascii="Helvetica Neue" w:hAnsi="Helvetica Neue"/>
              <w:sz w:val="20"/>
              <w:szCs w:val="20"/>
            </w:rPr>
            <w:t xml:space="preserve"> of </w:t>
          </w:r>
          <w:r w:rsidRPr="00001FF0">
            <w:rPr>
              <w:rFonts w:ascii="Helvetica Neue" w:hAnsi="Helvetica Neue"/>
              <w:sz w:val="20"/>
              <w:szCs w:val="20"/>
            </w:rPr>
            <w:fldChar w:fldCharType="begin"/>
          </w:r>
          <w:r w:rsidRPr="00001FF0">
            <w:rPr>
              <w:rFonts w:ascii="Helvetica Neue" w:hAnsi="Helvetica Neue"/>
              <w:sz w:val="20"/>
              <w:szCs w:val="20"/>
            </w:rPr>
            <w:instrText>NUMPAGES</w:instrText>
          </w:r>
          <w:r w:rsidRPr="00001FF0">
            <w:rPr>
              <w:rFonts w:ascii="Helvetica Neue" w:hAnsi="Helvetica Neue"/>
              <w:sz w:val="20"/>
              <w:szCs w:val="20"/>
            </w:rPr>
            <w:fldChar w:fldCharType="separate"/>
          </w:r>
          <w:r w:rsidRPr="00001FF0">
            <w:rPr>
              <w:rFonts w:ascii="Helvetica Neue" w:hAnsi="Helvetica Neue"/>
              <w:noProof/>
              <w:sz w:val="20"/>
              <w:szCs w:val="20"/>
            </w:rPr>
            <w:t>2</w:t>
          </w:r>
          <w:r w:rsidRPr="00001FF0">
            <w:rPr>
              <w:rFonts w:ascii="Helvetica Neue" w:hAnsi="Helvetica Neue"/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4704"/>
      <w:gridCol w:w="4656"/>
    </w:tblGrid>
    <w:tr w:rsidR="0074098C" w:rsidRPr="00F65D18" w14:paraId="5DB13C4E" w14:textId="77777777" w:rsidTr="00F65D18">
      <w:trPr>
        <w:jc w:val="center"/>
      </w:trPr>
      <w:tc>
        <w:tcPr>
          <w:tcW w:w="6120" w:type="dxa"/>
        </w:tcPr>
        <w:p w14:paraId="6B33D7CF" w14:textId="77777777" w:rsidR="0074098C" w:rsidRPr="00F65D18" w:rsidRDefault="00000000" w:rsidP="00F65D18">
          <w:pPr>
            <w:jc w:val="center"/>
            <w:rPr>
              <w:rFonts w:ascii="Helvetica Neue" w:hAnsi="Helvetica Neue"/>
              <w:sz w:val="20"/>
              <w:szCs w:val="20"/>
            </w:rPr>
          </w:pPr>
          <w:r w:rsidRPr="00F65D18">
            <w:rPr>
              <w:rFonts w:ascii="Helvetica Neue" w:hAnsi="Helvetica Neue"/>
              <w:sz w:val="20"/>
              <w:szCs w:val="20"/>
            </w:rPr>
            <w:t>© 2026 Jerry Perone</w:t>
          </w:r>
        </w:p>
      </w:tc>
      <w:tc>
        <w:tcPr>
          <w:tcW w:w="6120" w:type="dxa"/>
        </w:tcPr>
        <w:p w14:paraId="3EEB232D" w14:textId="77777777" w:rsidR="0074098C" w:rsidRPr="00F65D18" w:rsidRDefault="00000000" w:rsidP="00F65D18">
          <w:pPr>
            <w:jc w:val="center"/>
            <w:rPr>
              <w:rFonts w:ascii="Helvetica Neue" w:hAnsi="Helvetica Neue"/>
              <w:sz w:val="20"/>
              <w:szCs w:val="20"/>
            </w:rPr>
          </w:pPr>
          <w:r w:rsidRPr="00F65D18">
            <w:rPr>
              <w:rFonts w:ascii="Helvetica Neue" w:hAnsi="Helvetica Neue"/>
              <w:sz w:val="20"/>
              <w:szCs w:val="20"/>
            </w:rPr>
            <w:t xml:space="preserve">Page </w:t>
          </w:r>
          <w:r w:rsidRPr="00F65D18">
            <w:rPr>
              <w:rFonts w:ascii="Helvetica Neue" w:hAnsi="Helvetica Neue"/>
              <w:sz w:val="20"/>
              <w:szCs w:val="20"/>
            </w:rPr>
            <w:fldChar w:fldCharType="begin"/>
          </w:r>
          <w:r w:rsidRPr="00F65D18">
            <w:rPr>
              <w:rFonts w:ascii="Helvetica Neue" w:hAnsi="Helvetica Neue"/>
              <w:sz w:val="20"/>
              <w:szCs w:val="20"/>
            </w:rPr>
            <w:instrText>PAGE</w:instrText>
          </w:r>
          <w:r w:rsidRPr="00F65D18">
            <w:rPr>
              <w:rFonts w:ascii="Helvetica Neue" w:hAnsi="Helvetica Neue"/>
              <w:sz w:val="20"/>
              <w:szCs w:val="20"/>
            </w:rPr>
            <w:fldChar w:fldCharType="separate"/>
          </w:r>
          <w:r w:rsidR="00D926FE" w:rsidRPr="00F65D18">
            <w:rPr>
              <w:rFonts w:ascii="Helvetica Neue" w:hAnsi="Helvetica Neue"/>
              <w:noProof/>
              <w:sz w:val="20"/>
              <w:szCs w:val="20"/>
            </w:rPr>
            <w:t>1</w:t>
          </w:r>
          <w:r w:rsidRPr="00F65D18">
            <w:rPr>
              <w:rFonts w:ascii="Helvetica Neue" w:hAnsi="Helvetica Neue"/>
              <w:sz w:val="20"/>
              <w:szCs w:val="20"/>
            </w:rPr>
            <w:fldChar w:fldCharType="end"/>
          </w:r>
          <w:r w:rsidRPr="00F65D18">
            <w:rPr>
              <w:rFonts w:ascii="Helvetica Neue" w:hAnsi="Helvetica Neue"/>
              <w:sz w:val="20"/>
              <w:szCs w:val="20"/>
            </w:rPr>
            <w:t xml:space="preserve"> of </w:t>
          </w:r>
          <w:r w:rsidRPr="00F65D18">
            <w:rPr>
              <w:rFonts w:ascii="Helvetica Neue" w:hAnsi="Helvetica Neue"/>
              <w:sz w:val="20"/>
              <w:szCs w:val="20"/>
            </w:rPr>
            <w:fldChar w:fldCharType="begin"/>
          </w:r>
          <w:r w:rsidRPr="00F65D18">
            <w:rPr>
              <w:rFonts w:ascii="Helvetica Neue" w:hAnsi="Helvetica Neue"/>
              <w:sz w:val="20"/>
              <w:szCs w:val="20"/>
            </w:rPr>
            <w:instrText>NUMPAGES</w:instrText>
          </w:r>
          <w:r w:rsidRPr="00F65D18">
            <w:rPr>
              <w:rFonts w:ascii="Helvetica Neue" w:hAnsi="Helvetica Neue"/>
              <w:sz w:val="20"/>
              <w:szCs w:val="20"/>
            </w:rPr>
            <w:fldChar w:fldCharType="separate"/>
          </w:r>
          <w:r w:rsidR="00D926FE" w:rsidRPr="00F65D18">
            <w:rPr>
              <w:rFonts w:ascii="Helvetica Neue" w:hAnsi="Helvetica Neue"/>
              <w:noProof/>
              <w:sz w:val="20"/>
              <w:szCs w:val="20"/>
            </w:rPr>
            <w:t>2</w:t>
          </w:r>
          <w:r w:rsidRPr="00F65D18">
            <w:rPr>
              <w:rFonts w:ascii="Helvetica Neue" w:hAnsi="Helvetica Neue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97F75" w14:textId="77777777" w:rsidR="000619F9" w:rsidRDefault="000619F9" w:rsidP="006018D2">
      <w:pPr>
        <w:spacing w:after="0" w:line="240" w:lineRule="auto"/>
      </w:pPr>
      <w:r>
        <w:separator/>
      </w:r>
    </w:p>
  </w:footnote>
  <w:footnote w:type="continuationSeparator" w:id="0">
    <w:p w14:paraId="572390B7" w14:textId="77777777" w:rsidR="000619F9" w:rsidRDefault="000619F9" w:rsidP="006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4CD53" w14:textId="4C22400D" w:rsidR="00001FF0" w:rsidRDefault="00134E3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9001C98" wp14:editId="37984548">
              <wp:simplePos x="0" y="0"/>
              <wp:positionH relativeFrom="column">
                <wp:posOffset>0</wp:posOffset>
              </wp:positionH>
              <wp:positionV relativeFrom="paragraph">
                <wp:posOffset>340061</wp:posOffset>
              </wp:positionV>
              <wp:extent cx="5943600" cy="0"/>
              <wp:effectExtent l="50800" t="38100" r="25400" b="76200"/>
              <wp:wrapNone/>
              <wp:docPr id="2084391290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0C842FD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6.8pt" to="468pt,2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" strokecolor="#4f81bd [3204]" strokeweight="2pt">
              <v:shadow on="t" color="black" opacity="24903f" origin=",.5" offset="0,.55556mm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EC2BC5" wp14:editId="3C413D54">
              <wp:simplePos x="0" y="0"/>
              <wp:positionH relativeFrom="column">
                <wp:posOffset>3810</wp:posOffset>
              </wp:positionH>
              <wp:positionV relativeFrom="paragraph">
                <wp:posOffset>8682073</wp:posOffset>
              </wp:positionV>
              <wp:extent cx="5943600" cy="0"/>
              <wp:effectExtent l="50800" t="38100" r="25400" b="76200"/>
              <wp:wrapNone/>
              <wp:docPr id="75851690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AEC3EA1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683.65pt" to="468.3pt,68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" strokecolor="#4f81bd [3204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E567C"/>
    <w:multiLevelType w:val="multilevel"/>
    <w:tmpl w:val="480A0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5C5717"/>
    <w:multiLevelType w:val="multilevel"/>
    <w:tmpl w:val="92ECD5CA"/>
    <w:styleLink w:val="CurrentList2"/>
    <w:lvl w:ilvl="0">
      <w:start w:val="1"/>
      <w:numFmt w:val="bullet"/>
      <w:lvlText w:val=""/>
      <w:lvlJc w:val="left"/>
      <w:pPr>
        <w:tabs>
          <w:tab w:val="num" w:pos="-2880"/>
        </w:tabs>
        <w:ind w:left="-28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2160"/>
        </w:tabs>
        <w:ind w:left="-216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1440"/>
        </w:tabs>
        <w:ind w:left="-14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9F7EA1"/>
    <w:multiLevelType w:val="multilevel"/>
    <w:tmpl w:val="6DA25D60"/>
    <w:lvl w:ilvl="0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5314B1"/>
    <w:multiLevelType w:val="multilevel"/>
    <w:tmpl w:val="FAE490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951D95"/>
    <w:multiLevelType w:val="multilevel"/>
    <w:tmpl w:val="22741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361F53"/>
    <w:multiLevelType w:val="multilevel"/>
    <w:tmpl w:val="DD988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860DD1"/>
    <w:multiLevelType w:val="multilevel"/>
    <w:tmpl w:val="6DA25D60"/>
    <w:styleLink w:val="CurrentList1"/>
    <w:lvl w:ilvl="0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851507"/>
    <w:multiLevelType w:val="multilevel"/>
    <w:tmpl w:val="9E30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D37145"/>
    <w:multiLevelType w:val="multilevel"/>
    <w:tmpl w:val="5F442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CE06D8"/>
    <w:multiLevelType w:val="multilevel"/>
    <w:tmpl w:val="703C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3E638F"/>
    <w:multiLevelType w:val="multilevel"/>
    <w:tmpl w:val="5298F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1576C3"/>
    <w:multiLevelType w:val="multilevel"/>
    <w:tmpl w:val="E540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0A68C9"/>
    <w:multiLevelType w:val="multilevel"/>
    <w:tmpl w:val="86A2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524696"/>
    <w:multiLevelType w:val="multilevel"/>
    <w:tmpl w:val="6D52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5F3011"/>
    <w:multiLevelType w:val="multilevel"/>
    <w:tmpl w:val="92ECD5CA"/>
    <w:lvl w:ilvl="0">
      <w:start w:val="1"/>
      <w:numFmt w:val="bullet"/>
      <w:lvlText w:val=""/>
      <w:lvlJc w:val="left"/>
      <w:pPr>
        <w:tabs>
          <w:tab w:val="num" w:pos="-2880"/>
        </w:tabs>
        <w:ind w:left="-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2160"/>
        </w:tabs>
        <w:ind w:left="-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-1440"/>
        </w:tabs>
        <w:ind w:left="-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DB4590"/>
    <w:multiLevelType w:val="multilevel"/>
    <w:tmpl w:val="EC4A9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0729962">
    <w:abstractNumId w:val="8"/>
  </w:num>
  <w:num w:numId="2" w16cid:durableId="232810942">
    <w:abstractNumId w:val="6"/>
  </w:num>
  <w:num w:numId="3" w16cid:durableId="1408844008">
    <w:abstractNumId w:val="5"/>
  </w:num>
  <w:num w:numId="4" w16cid:durableId="1293753351">
    <w:abstractNumId w:val="4"/>
  </w:num>
  <w:num w:numId="5" w16cid:durableId="1355228295">
    <w:abstractNumId w:val="7"/>
  </w:num>
  <w:num w:numId="6" w16cid:durableId="1088575240">
    <w:abstractNumId w:val="3"/>
  </w:num>
  <w:num w:numId="7" w16cid:durableId="187109411">
    <w:abstractNumId w:val="2"/>
  </w:num>
  <w:num w:numId="8" w16cid:durableId="1419324361">
    <w:abstractNumId w:val="1"/>
  </w:num>
  <w:num w:numId="9" w16cid:durableId="1372028906">
    <w:abstractNumId w:val="0"/>
  </w:num>
  <w:num w:numId="10" w16cid:durableId="918562787">
    <w:abstractNumId w:val="17"/>
  </w:num>
  <w:num w:numId="11" w16cid:durableId="788087571">
    <w:abstractNumId w:val="24"/>
  </w:num>
  <w:num w:numId="12" w16cid:durableId="1167676294">
    <w:abstractNumId w:val="18"/>
  </w:num>
  <w:num w:numId="13" w16cid:durableId="1885211693">
    <w:abstractNumId w:val="9"/>
  </w:num>
  <w:num w:numId="14" w16cid:durableId="1450853277">
    <w:abstractNumId w:val="13"/>
  </w:num>
  <w:num w:numId="15" w16cid:durableId="1934632453">
    <w:abstractNumId w:val="16"/>
  </w:num>
  <w:num w:numId="16" w16cid:durableId="1440759497">
    <w:abstractNumId w:val="14"/>
  </w:num>
  <w:num w:numId="17" w16cid:durableId="978921486">
    <w:abstractNumId w:val="19"/>
  </w:num>
  <w:num w:numId="18" w16cid:durableId="217673231">
    <w:abstractNumId w:val="20"/>
  </w:num>
  <w:num w:numId="19" w16cid:durableId="209418692">
    <w:abstractNumId w:val="22"/>
  </w:num>
  <w:num w:numId="20" w16cid:durableId="863178631">
    <w:abstractNumId w:val="23"/>
  </w:num>
  <w:num w:numId="21" w16cid:durableId="1083406833">
    <w:abstractNumId w:val="11"/>
  </w:num>
  <w:num w:numId="22" w16cid:durableId="1262183820">
    <w:abstractNumId w:val="15"/>
  </w:num>
  <w:num w:numId="23" w16cid:durableId="1301573446">
    <w:abstractNumId w:val="10"/>
  </w:num>
  <w:num w:numId="24" w16cid:durableId="2112898749">
    <w:abstractNumId w:val="21"/>
  </w:num>
  <w:num w:numId="25" w16cid:durableId="9132755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7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FF0"/>
    <w:rsid w:val="00012BA0"/>
    <w:rsid w:val="000257AC"/>
    <w:rsid w:val="0003087A"/>
    <w:rsid w:val="00034616"/>
    <w:rsid w:val="00044F22"/>
    <w:rsid w:val="000544BD"/>
    <w:rsid w:val="0006063C"/>
    <w:rsid w:val="000619F9"/>
    <w:rsid w:val="000876BA"/>
    <w:rsid w:val="000A2C0F"/>
    <w:rsid w:val="000B327A"/>
    <w:rsid w:val="000E22C7"/>
    <w:rsid w:val="000F68C2"/>
    <w:rsid w:val="00124492"/>
    <w:rsid w:val="00134E3C"/>
    <w:rsid w:val="0015074B"/>
    <w:rsid w:val="001C03AC"/>
    <w:rsid w:val="001D19E6"/>
    <w:rsid w:val="001F420C"/>
    <w:rsid w:val="0023193F"/>
    <w:rsid w:val="002442D7"/>
    <w:rsid w:val="00251632"/>
    <w:rsid w:val="0029639D"/>
    <w:rsid w:val="002B6684"/>
    <w:rsid w:val="002E046F"/>
    <w:rsid w:val="00300118"/>
    <w:rsid w:val="00303867"/>
    <w:rsid w:val="00326F90"/>
    <w:rsid w:val="003301F5"/>
    <w:rsid w:val="00353C02"/>
    <w:rsid w:val="00356BE1"/>
    <w:rsid w:val="00374D42"/>
    <w:rsid w:val="003806D8"/>
    <w:rsid w:val="00382E0E"/>
    <w:rsid w:val="0038332B"/>
    <w:rsid w:val="003B4A53"/>
    <w:rsid w:val="003C226B"/>
    <w:rsid w:val="003E7ED1"/>
    <w:rsid w:val="003F2D71"/>
    <w:rsid w:val="00403920"/>
    <w:rsid w:val="00421809"/>
    <w:rsid w:val="004573D8"/>
    <w:rsid w:val="004629E3"/>
    <w:rsid w:val="00502EA6"/>
    <w:rsid w:val="005037A5"/>
    <w:rsid w:val="00511840"/>
    <w:rsid w:val="00521999"/>
    <w:rsid w:val="005704E2"/>
    <w:rsid w:val="005B2E9F"/>
    <w:rsid w:val="005B6061"/>
    <w:rsid w:val="005B6CF6"/>
    <w:rsid w:val="005C6246"/>
    <w:rsid w:val="005E5617"/>
    <w:rsid w:val="006018D2"/>
    <w:rsid w:val="006176BC"/>
    <w:rsid w:val="00624A6E"/>
    <w:rsid w:val="006340E8"/>
    <w:rsid w:val="00652ED9"/>
    <w:rsid w:val="00661F9E"/>
    <w:rsid w:val="006629A8"/>
    <w:rsid w:val="0068184B"/>
    <w:rsid w:val="006A3C28"/>
    <w:rsid w:val="006B1EC4"/>
    <w:rsid w:val="0072196B"/>
    <w:rsid w:val="0072227F"/>
    <w:rsid w:val="0074098C"/>
    <w:rsid w:val="007665DD"/>
    <w:rsid w:val="007824B0"/>
    <w:rsid w:val="007A5EDD"/>
    <w:rsid w:val="00802C0A"/>
    <w:rsid w:val="008206E6"/>
    <w:rsid w:val="00837531"/>
    <w:rsid w:val="008647C9"/>
    <w:rsid w:val="00874A65"/>
    <w:rsid w:val="008A2CC2"/>
    <w:rsid w:val="008B422C"/>
    <w:rsid w:val="00941F77"/>
    <w:rsid w:val="00952966"/>
    <w:rsid w:val="0096545A"/>
    <w:rsid w:val="009A3E89"/>
    <w:rsid w:val="009D5992"/>
    <w:rsid w:val="009E615D"/>
    <w:rsid w:val="00A033DC"/>
    <w:rsid w:val="00A05A6A"/>
    <w:rsid w:val="00A11270"/>
    <w:rsid w:val="00A223EB"/>
    <w:rsid w:val="00A26F6A"/>
    <w:rsid w:val="00A27137"/>
    <w:rsid w:val="00A71EC9"/>
    <w:rsid w:val="00A85AC8"/>
    <w:rsid w:val="00AA1D8D"/>
    <w:rsid w:val="00AC7A6F"/>
    <w:rsid w:val="00AD7EF5"/>
    <w:rsid w:val="00B47730"/>
    <w:rsid w:val="00B565A2"/>
    <w:rsid w:val="00B71051"/>
    <w:rsid w:val="00B84902"/>
    <w:rsid w:val="00B906C0"/>
    <w:rsid w:val="00B91E2B"/>
    <w:rsid w:val="00BA7088"/>
    <w:rsid w:val="00BD3146"/>
    <w:rsid w:val="00BF21CC"/>
    <w:rsid w:val="00BF2EBD"/>
    <w:rsid w:val="00C36D0C"/>
    <w:rsid w:val="00C45FBD"/>
    <w:rsid w:val="00C514BB"/>
    <w:rsid w:val="00C7782B"/>
    <w:rsid w:val="00CB0664"/>
    <w:rsid w:val="00CB2087"/>
    <w:rsid w:val="00CB5FC4"/>
    <w:rsid w:val="00CB6720"/>
    <w:rsid w:val="00CF6EB0"/>
    <w:rsid w:val="00D11A6F"/>
    <w:rsid w:val="00D24D95"/>
    <w:rsid w:val="00D7042B"/>
    <w:rsid w:val="00D74AE5"/>
    <w:rsid w:val="00D84E53"/>
    <w:rsid w:val="00D926FE"/>
    <w:rsid w:val="00DA4419"/>
    <w:rsid w:val="00DD78BD"/>
    <w:rsid w:val="00DE7D04"/>
    <w:rsid w:val="00E363EB"/>
    <w:rsid w:val="00E43179"/>
    <w:rsid w:val="00E50781"/>
    <w:rsid w:val="00E51185"/>
    <w:rsid w:val="00E853A9"/>
    <w:rsid w:val="00E9625D"/>
    <w:rsid w:val="00EC25EE"/>
    <w:rsid w:val="00ED2888"/>
    <w:rsid w:val="00ED430A"/>
    <w:rsid w:val="00ED5242"/>
    <w:rsid w:val="00F14F25"/>
    <w:rsid w:val="00F26062"/>
    <w:rsid w:val="00F52238"/>
    <w:rsid w:val="00F553AA"/>
    <w:rsid w:val="00F55C4D"/>
    <w:rsid w:val="00F65D18"/>
    <w:rsid w:val="00FA25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123C4"/>
  <w14:defaultImageDpi w14:val="300"/>
  <w15:docId w15:val="{D448B673-CFA0-C541-863B-7E622CBE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018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8D2"/>
    <w:rPr>
      <w:color w:val="605E5C"/>
      <w:shd w:val="clear" w:color="auto" w:fill="E1DFDD"/>
    </w:rPr>
  </w:style>
  <w:style w:type="paragraph" w:customStyle="1" w:styleId="p1">
    <w:name w:val="p1"/>
    <w:basedOn w:val="Normal"/>
    <w:rsid w:val="003301F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522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22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2238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2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238"/>
    <w:rPr>
      <w:rFonts w:ascii="Calibri" w:hAnsi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52238"/>
    <w:pPr>
      <w:spacing w:after="0" w:line="240" w:lineRule="auto"/>
    </w:pPr>
    <w:rPr>
      <w:rFonts w:ascii="Calibri" w:hAnsi="Calibri"/>
    </w:rPr>
  </w:style>
  <w:style w:type="paragraph" w:customStyle="1" w:styleId="p2">
    <w:name w:val="p2"/>
    <w:basedOn w:val="Normal"/>
    <w:rsid w:val="00624A6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s1">
    <w:name w:val="s1"/>
    <w:basedOn w:val="DefaultParagraphFont"/>
    <w:rsid w:val="00624A6E"/>
  </w:style>
  <w:style w:type="character" w:customStyle="1" w:styleId="apple-converted-space">
    <w:name w:val="apple-converted-space"/>
    <w:basedOn w:val="DefaultParagraphFont"/>
    <w:rsid w:val="00624A6E"/>
  </w:style>
  <w:style w:type="character" w:customStyle="1" w:styleId="s3">
    <w:name w:val="s3"/>
    <w:basedOn w:val="DefaultParagraphFont"/>
    <w:rsid w:val="00624A6E"/>
  </w:style>
  <w:style w:type="numbering" w:customStyle="1" w:styleId="CurrentList1">
    <w:name w:val="Current List1"/>
    <w:uiPriority w:val="99"/>
    <w:rsid w:val="005B2E9F"/>
    <w:pPr>
      <w:numPr>
        <w:numId w:val="22"/>
      </w:numPr>
    </w:pPr>
  </w:style>
  <w:style w:type="numbering" w:customStyle="1" w:styleId="CurrentList2">
    <w:name w:val="Current List2"/>
    <w:uiPriority w:val="99"/>
    <w:rsid w:val="00382E0E"/>
    <w:pPr>
      <w:numPr>
        <w:numId w:val="23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D926FE"/>
    <w:rPr>
      <w:color w:val="800080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D24D95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D24D95"/>
    <w:pPr>
      <w:spacing w:after="0"/>
      <w:ind w:left="220"/>
    </w:pPr>
    <w:rPr>
      <w:rFonts w:asciiTheme="minorHAnsi" w:hAnsi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D24D95"/>
    <w:pPr>
      <w:spacing w:after="0"/>
      <w:ind w:left="440"/>
    </w:pPr>
    <w:rPr>
      <w:rFonts w:asciiTheme="minorHAnsi" w:hAnsi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24D95"/>
    <w:pPr>
      <w:spacing w:after="0"/>
      <w:ind w:left="66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24D95"/>
    <w:pPr>
      <w:spacing w:after="0"/>
      <w:ind w:left="88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24D95"/>
    <w:pPr>
      <w:spacing w:after="0"/>
      <w:ind w:left="11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24D95"/>
    <w:pPr>
      <w:spacing w:after="0"/>
      <w:ind w:left="132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24D95"/>
    <w:pPr>
      <w:spacing w:after="0"/>
      <w:ind w:left="154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24D95"/>
    <w:pPr>
      <w:spacing w:after="0"/>
      <w:ind w:left="1760"/>
    </w:pPr>
    <w:rPr>
      <w:rFonts w:asciiTheme="minorHAnsi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3960</Words>
  <Characters>22576</Characters>
  <Application>Microsoft Office Word</Application>
  <DocSecurity>0</DocSecurity>
  <Lines>188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28</vt:i4>
      </vt:variant>
    </vt:vector>
  </HeadingPairs>
  <TitlesOfParts>
    <vt:vector size="29" baseType="lpstr">
      <vt:lpstr/>
      <vt:lpstr>I. Executive Summary &amp; Decision Sheet (FIN/WAM)</vt:lpstr>
      <vt:lpstr>    Key Hawaiʻi indicators metrics for scope and cost</vt:lpstr>
      <vt:lpstr>II. Program scope &amp; guardrails</vt:lpstr>
      <vt:lpstr>    Recommended conditions</vt:lpstr>
      <vt:lpstr>    HANAI funds overview</vt:lpstr>
      <vt:lpstr>        HANAI funds</vt:lpstr>
      <vt:lpstr>        HANAI does not (unless explicitly authorized)</vt:lpstr>
      <vt:lpstr>III. Fiscal logic WAM/FIN can defend</vt:lpstr>
      <vt:lpstr>    Break-even equation</vt:lpstr>
      <vt:lpstr>    Break-even table using $309,000,000 Medicaid baseline</vt:lpstr>
      <vt:lpstr>    Break-even visuals (committee-ready)</vt:lpstr>
      <vt:lpstr>IV. Oversight package (what committees can require)</vt:lpstr>
      <vt:lpstr>    Required reporting and decision checkpoints</vt:lpstr>
      <vt:lpstr>    Minimum success metrics WAM/FIN can defend</vt:lpstr>
      <vt:lpstr>    Risk register (FIN/WAM lens)</vt:lpstr>
      <vt:lpstr>    Other Management and Controls</vt:lpstr>
      <vt:lpstr/>
      <vt:lpstr>V. Key sources for verification</vt:lpstr>
      <vt:lpstr>VI. Appendix: Audit-ready equations &amp; glossary</vt:lpstr>
      <vt:lpstr>    How to read the executive-style model in one minute</vt:lpstr>
      <vt:lpstr>    Glossary of terms</vt:lpstr>
      <vt:lpstr>    Equation rationale</vt:lpstr>
      <vt:lpstr>        A) Acute care savings</vt:lpstr>
      <vt:lpstr>        B) Long-term care savings</vt:lpstr>
      <vt:lpstr>        C) Net benefit, ROI, and benefit-cost ratio</vt:lpstr>
      <vt:lpstr>        D) Break-even (why it is so persuasive for FIN/WAM)</vt:lpstr>
      <vt:lpstr>        E) Common pitfalls &amp; how the 'lens' approach prevents them</vt:lpstr>
      <vt:lpstr>        F) Quick FAQ </vt:lpstr>
    </vt:vector>
  </TitlesOfParts>
  <Manager/>
  <Company/>
  <LinksUpToDate>false</LinksUpToDate>
  <CharactersWithSpaces>26484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Jerry Perone</cp:lastModifiedBy>
  <cp:revision>14</cp:revision>
  <cp:lastPrinted>2026-03-03T17:58:00Z</cp:lastPrinted>
  <dcterms:created xsi:type="dcterms:W3CDTF">2026-03-06T02:41:00Z</dcterms:created>
  <dcterms:modified xsi:type="dcterms:W3CDTF">2026-03-07T10:56:00Z</dcterms:modified>
  <cp:category/>
</cp:coreProperties>
</file>